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黑体" w:eastAsia="黑体" w:cs="Times New Roman"/>
          <w:color w:val="000000"/>
          <w:sz w:val="44"/>
          <w:lang w:val="en-US" w:eastAsia="zh-CN"/>
        </w:rPr>
      </w:pPr>
      <w:bookmarkStart w:id="0" w:name="_Toc152045519"/>
      <w:bookmarkStart w:id="1" w:name="_Toc144974487"/>
      <w:bookmarkStart w:id="2" w:name="_Toc179632536"/>
      <w:bookmarkStart w:id="3" w:name="_Toc152042295"/>
      <w:r>
        <w:rPr>
          <w:rFonts w:hint="eastAsia" w:ascii="黑体" w:eastAsia="黑体" w:cs="Times New Roman"/>
          <w:color w:val="000000"/>
          <w:sz w:val="44"/>
          <w:lang w:val="en-US" w:eastAsia="zh-CN"/>
        </w:rPr>
        <w:t>福建省总工会机关会议室升级改造项目</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黑体" w:eastAsia="黑体" w:cs="Times New Roman"/>
          <w:color w:val="000000"/>
          <w:sz w:val="44"/>
          <w:lang w:val="en-US" w:eastAsia="zh-CN"/>
        </w:rPr>
      </w:pPr>
      <w:r>
        <w:rPr>
          <w:rFonts w:hint="eastAsia" w:ascii="黑体" w:eastAsia="黑体" w:cs="Times New Roman"/>
          <w:color w:val="000000"/>
          <w:sz w:val="44"/>
          <w:lang w:val="en-US" w:eastAsia="zh-CN"/>
        </w:rPr>
        <w:t>扩声系统一级声学特性指标检测服务项目采购公告</w:t>
      </w:r>
    </w:p>
    <w:p>
      <w:pPr>
        <w:keepNext w:val="0"/>
        <w:keepLines w:val="0"/>
        <w:pageBreakBefore w:val="0"/>
        <w:widowControl w:val="0"/>
        <w:kinsoku/>
        <w:wordWrap/>
        <w:overflowPunct/>
        <w:topLinePunct w:val="0"/>
        <w:autoSpaceDE/>
        <w:autoSpaceDN/>
        <w:bidi w:val="0"/>
        <w:adjustRightInd/>
        <w:snapToGrid/>
        <w:spacing w:afterAutospacing="0" w:line="500" w:lineRule="exact"/>
        <w:ind w:left="0" w:right="0" w:rightChars="0" w:firstLine="640"/>
        <w:jc w:val="both"/>
        <w:textAlignment w:val="auto"/>
        <w:outlineLvl w:val="9"/>
        <w:rPr>
          <w:rFonts w:hint="eastAsia" w:ascii="仿宋" w:hAnsi="仿宋" w:eastAsia="仿宋" w:cs="仿宋"/>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00" w:lineRule="exact"/>
        <w:ind w:left="0" w:right="0" w:rightChars="0" w:firstLine="640"/>
        <w:jc w:val="both"/>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为公开、公平、公正遴选1家具备相应资质的单位对福建省总工会机关5楼和19楼会议室升级改造项目扩声系统一级声学特性指标进行第三方检测服务，现将具体事项公告如下：</w:t>
      </w:r>
    </w:p>
    <w:bookmarkEnd w:id="0"/>
    <w:bookmarkEnd w:id="1"/>
    <w:bookmarkEnd w:id="2"/>
    <w:bookmarkEnd w:id="3"/>
    <w:p>
      <w:pPr>
        <w:pStyle w:val="5"/>
        <w:keepNext w:val="0"/>
        <w:keepLines w:val="0"/>
        <w:pageBreakBefore w:val="0"/>
        <w:numPr>
          <w:ilvl w:val="0"/>
          <w:numId w:val="0"/>
        </w:numPr>
        <w:kinsoku/>
        <w:wordWrap/>
        <w:overflowPunct/>
        <w:topLinePunct w:val="0"/>
        <w:autoSpaceDE/>
        <w:autoSpaceDN/>
        <w:bidi w:val="0"/>
        <w:adjustRightInd/>
        <w:snapToGrid/>
        <w:spacing w:afterAutospacing="0" w:line="500" w:lineRule="exact"/>
        <w:ind w:left="0" w:leftChars="0" w:right="0" w:rightChars="0" w:firstLine="467" w:firstLineChars="146"/>
        <w:jc w:val="both"/>
        <w:textAlignment w:val="auto"/>
        <w:rPr>
          <w:rFonts w:hint="eastAsia" w:ascii="仿宋_GB2312" w:hAnsi="宋体" w:eastAsia="仿宋_GB2312" w:cs="仿宋_GB2312"/>
          <w:sz w:val="32"/>
          <w:szCs w:val="32"/>
        </w:rPr>
      </w:pPr>
      <w:bookmarkStart w:id="4" w:name="_Toc179632537"/>
      <w:bookmarkStart w:id="5" w:name="_Toc152045520"/>
      <w:bookmarkStart w:id="6" w:name="_Toc144974488"/>
      <w:bookmarkStart w:id="7" w:name="_Toc152042296"/>
      <w:r>
        <w:rPr>
          <w:rFonts w:hint="eastAsia" w:ascii="仿宋_GB2312" w:hAnsi="宋体" w:eastAsia="仿宋_GB2312" w:cs="仿宋_GB2312"/>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服务项目</w:t>
      </w:r>
      <w:bookmarkEnd w:id="4"/>
      <w:bookmarkEnd w:id="5"/>
      <w:bookmarkEnd w:id="6"/>
      <w:bookmarkEnd w:id="7"/>
      <w:r>
        <w:rPr>
          <w:rFonts w:hint="eastAsia" w:ascii="黑体" w:hAnsi="黑体" w:eastAsia="黑体" w:cs="黑体"/>
          <w:sz w:val="32"/>
          <w:szCs w:val="32"/>
        </w:rPr>
        <w:t>名</w:t>
      </w:r>
      <w:r>
        <w:rPr>
          <w:rFonts w:hint="eastAsia" w:ascii="黑体" w:hAnsi="黑体" w:eastAsia="黑体" w:cs="黑体"/>
          <w:sz w:val="32"/>
          <w:szCs w:val="32"/>
          <w:lang w:eastAsia="zh-CN"/>
        </w:rPr>
        <w:t>称</w:t>
      </w:r>
    </w:p>
    <w:p>
      <w:pPr>
        <w:pStyle w:val="10"/>
        <w:keepNext w:val="0"/>
        <w:keepLines w:val="0"/>
        <w:pageBreakBefore w:val="0"/>
        <w:kinsoku/>
        <w:wordWrap/>
        <w:overflowPunct/>
        <w:topLinePunct w:val="0"/>
        <w:autoSpaceDE/>
        <w:autoSpaceDN/>
        <w:bidi w:val="0"/>
        <w:adjustRightInd/>
        <w:snapToGrid/>
        <w:spacing w:after="0" w:line="500" w:lineRule="exac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福建省总工会机关会议室升级改造项目扩声系统一级声学特性指标检测服务项目。</w:t>
      </w:r>
    </w:p>
    <w:p>
      <w:pPr>
        <w:keepNext w:val="0"/>
        <w:keepLines w:val="0"/>
        <w:pageBreakBefore w:val="0"/>
        <w:widowControl w:val="0"/>
        <w:kinsoku/>
        <w:wordWrap/>
        <w:overflowPunct/>
        <w:topLinePunct w:val="0"/>
        <w:autoSpaceDE/>
        <w:autoSpaceDN/>
        <w:bidi w:val="0"/>
        <w:adjustRightInd/>
        <w:snapToGrid/>
        <w:spacing w:afterAutospacing="0" w:line="500" w:lineRule="exact"/>
        <w:ind w:right="0" w:righ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二、项目背景</w:t>
      </w:r>
    </w:p>
    <w:p>
      <w:pPr>
        <w:pStyle w:val="19"/>
        <w:keepNext w:val="0"/>
        <w:keepLines w:val="0"/>
        <w:pageBreakBefore w:val="0"/>
        <w:kinsoku/>
        <w:wordWrap/>
        <w:overflowPunct/>
        <w:topLinePunct w:val="0"/>
        <w:bidi w:val="0"/>
        <w:snapToGrid/>
        <w:spacing w:line="500" w:lineRule="exact"/>
        <w:ind w:firstLine="624" w:firstLineChars="195"/>
        <w:jc w:val="left"/>
        <w:textAlignment w:val="auto"/>
        <w:rPr>
          <w:rFonts w:ascii="宋体" w:hAnsi="宋体"/>
        </w:rPr>
      </w:pPr>
      <w:r>
        <w:rPr>
          <w:rFonts w:hint="eastAsia" w:ascii="仿宋" w:hAnsi="仿宋" w:eastAsia="仿宋" w:cs="仿宋"/>
          <w:kern w:val="0"/>
          <w:sz w:val="32"/>
          <w:szCs w:val="32"/>
          <w:lang w:val="en-US" w:eastAsia="zh-CN" w:bidi="ar-SA"/>
        </w:rPr>
        <w:t>为进一步提升福建省总工会会议保障水平和对接视频会议系统，2021年下半年对5F会议室（</w:t>
      </w:r>
      <w:r>
        <w:rPr>
          <w:rFonts w:hint="eastAsia" w:ascii="仿宋" w:hAnsi="仿宋" w:eastAsia="仿宋" w:cs="仿宋"/>
          <w:sz w:val="32"/>
          <w:szCs w:val="32"/>
          <w:lang w:eastAsia="zh-CN"/>
        </w:rPr>
        <w:t>约</w:t>
      </w:r>
      <w:r>
        <w:rPr>
          <w:rFonts w:hint="eastAsia" w:ascii="仿宋" w:hAnsi="仿宋" w:eastAsia="仿宋" w:cs="仿宋"/>
          <w:kern w:val="0"/>
          <w:sz w:val="32"/>
          <w:szCs w:val="32"/>
          <w:lang w:val="en-US" w:eastAsia="zh-CN" w:bidi="ar-SA"/>
        </w:rPr>
        <w:t>144平方米）和19F会议室（约260平方米）的扩声系统进行了升级改造。 为了使设计的目标具有可“度量性”，以原广电部GYJ25-86《厅堂扩声系统声学特性指标》所确定的设计指标，且为本厅扩声系统的设计将选用国家《语言音乐兼用一级声学特性指标》。5F/19F会议室主要用于日常会议、视频会议、工会活动等场景。根据可研设计和专家意见，项目建成后，扩声系统必须满足国家《语言和音乐兼用的扩声系统一级声学特性指标》，在施工完成后验收时需通过由业主组织具有CMA或CNAS资质的检测机构的第三方检测。</w:t>
      </w:r>
    </w:p>
    <w:p>
      <w:pPr>
        <w:keepNext w:val="0"/>
        <w:keepLines w:val="0"/>
        <w:pageBreakBefore w:val="0"/>
        <w:widowControl w:val="0"/>
        <w:kinsoku/>
        <w:wordWrap/>
        <w:overflowPunct/>
        <w:topLinePunct w:val="0"/>
        <w:autoSpaceDE/>
        <w:autoSpaceDN/>
        <w:bidi w:val="0"/>
        <w:adjustRightInd/>
        <w:snapToGrid/>
        <w:spacing w:afterAutospacing="0" w:line="500" w:lineRule="exact"/>
        <w:ind w:left="0" w:right="0" w:rightChars="0" w:firstLine="640"/>
        <w:jc w:val="both"/>
        <w:textAlignment w:val="auto"/>
        <w:outlineLvl w:val="9"/>
        <w:rPr>
          <w:rFonts w:hint="eastAsia" w:ascii="仿宋" w:hAnsi="仿宋" w:eastAsia="仿宋" w:cs="仿宋"/>
          <w:kern w:val="0"/>
          <w:sz w:val="32"/>
          <w:szCs w:val="32"/>
          <w:lang w:val="en-US" w:eastAsia="zh-CN" w:bidi="ar-SA"/>
        </w:rPr>
      </w:pPr>
      <w:r>
        <w:rPr>
          <w:rFonts w:hint="eastAsia" w:ascii="黑体" w:hAnsi="黑体" w:eastAsia="黑体" w:cs="黑体"/>
          <w:kern w:val="0"/>
          <w:sz w:val="32"/>
          <w:szCs w:val="32"/>
          <w:lang w:val="en-US" w:eastAsia="zh-CN" w:bidi="ar-SA"/>
        </w:rPr>
        <w:t>三、检测服务内容</w:t>
      </w:r>
    </w:p>
    <w:p>
      <w:pPr>
        <w:pStyle w:val="10"/>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本项目为福建省总工会机关5楼和19楼会议室升级改造项目扩声系统一级声学特性指标检测服务，要求报价方对省总工会5F/19F会议室提供扩声系统一级声学特性指标检测服务，并按要求提供具有</w:t>
      </w:r>
      <w:r>
        <w:rPr>
          <w:rFonts w:hint="default" w:ascii="仿宋" w:hAnsi="仿宋" w:eastAsia="仿宋" w:cs="仿宋"/>
          <w:kern w:val="0"/>
          <w:sz w:val="32"/>
          <w:szCs w:val="32"/>
          <w:lang w:val="en-US" w:eastAsia="zh-CN" w:bidi="ar-SA"/>
        </w:rPr>
        <w:t>CMA</w:t>
      </w:r>
      <w:r>
        <w:rPr>
          <w:rFonts w:hint="eastAsia" w:ascii="仿宋" w:hAnsi="仿宋" w:eastAsia="仿宋" w:cs="仿宋"/>
          <w:kern w:val="0"/>
          <w:sz w:val="32"/>
          <w:szCs w:val="32"/>
          <w:lang w:val="en-US" w:eastAsia="zh-CN" w:bidi="ar-SA"/>
        </w:rPr>
        <w:t>或</w:t>
      </w:r>
      <w:r>
        <w:rPr>
          <w:rFonts w:hint="default" w:ascii="仿宋" w:hAnsi="仿宋" w:eastAsia="仿宋" w:cs="仿宋"/>
          <w:kern w:val="0"/>
          <w:sz w:val="32"/>
          <w:szCs w:val="32"/>
          <w:lang w:val="en-US" w:eastAsia="zh-CN" w:bidi="ar-SA"/>
        </w:rPr>
        <w:t>CNAS</w:t>
      </w:r>
      <w:r>
        <w:rPr>
          <w:rFonts w:hint="eastAsia" w:ascii="仿宋" w:hAnsi="仿宋" w:eastAsia="仿宋" w:cs="仿宋"/>
          <w:kern w:val="0"/>
          <w:sz w:val="32"/>
          <w:szCs w:val="32"/>
          <w:lang w:val="en-US" w:eastAsia="zh-CN" w:bidi="ar-SA"/>
        </w:rPr>
        <w:t>资质的专业检测机构的检测报告。</w:t>
      </w:r>
    </w:p>
    <w:p>
      <w:pPr>
        <w:keepNext w:val="0"/>
        <w:keepLines w:val="0"/>
        <w:pageBreakBefore w:val="0"/>
        <w:widowControl w:val="0"/>
        <w:kinsoku/>
        <w:wordWrap/>
        <w:overflowPunct/>
        <w:topLinePunct w:val="0"/>
        <w:autoSpaceDE/>
        <w:autoSpaceDN/>
        <w:bidi w:val="0"/>
        <w:adjustRightInd/>
        <w:snapToGrid/>
        <w:spacing w:afterAutospacing="0" w:line="500" w:lineRule="exact"/>
        <w:ind w:left="0" w:right="0" w:righ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四、报价要求</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ascii="仿宋_GB2312" w:hAnsi="仿宋_GB2312" w:eastAsia="仿宋_GB2312"/>
          <w:color w:val="000000"/>
          <w:sz w:val="32"/>
          <w:szCs w:val="32"/>
        </w:rPr>
      </w:pPr>
      <w:r>
        <w:rPr>
          <w:rFonts w:hint="eastAsia" w:ascii="仿宋" w:hAnsi="仿宋" w:eastAsia="仿宋" w:cs="仿宋"/>
          <w:kern w:val="0"/>
          <w:sz w:val="32"/>
          <w:szCs w:val="32"/>
          <w:lang w:val="en-US" w:eastAsia="zh-CN" w:bidi="ar-SA"/>
        </w:rPr>
        <w:t>供应商</w:t>
      </w:r>
      <w:r>
        <w:rPr>
          <w:rFonts w:hint="eastAsia" w:ascii="仿宋_GB2312" w:hAnsi="仿宋_GB2312" w:eastAsia="仿宋_GB2312"/>
          <w:color w:val="000000"/>
          <w:sz w:val="32"/>
          <w:szCs w:val="32"/>
        </w:rPr>
        <w:t>符合《中华人民共和国政府采购法》第二十二条要求，需提供以下材料进行资格审查：</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单位</w:t>
      </w:r>
      <w:r>
        <w:rPr>
          <w:rFonts w:hint="eastAsia" w:ascii="仿宋_GB2312" w:hAnsi="仿宋_GB2312" w:eastAsia="仿宋_GB2312"/>
          <w:color w:val="000000"/>
          <w:sz w:val="32"/>
          <w:szCs w:val="32"/>
          <w:lang w:eastAsia="zh-CN"/>
        </w:rPr>
        <w:t>法人</w:t>
      </w:r>
      <w:r>
        <w:rPr>
          <w:rFonts w:hint="eastAsia" w:ascii="仿宋_GB2312" w:hAnsi="仿宋_GB2312" w:eastAsia="仿宋_GB2312"/>
          <w:color w:val="000000"/>
          <w:sz w:val="32"/>
          <w:szCs w:val="32"/>
        </w:rPr>
        <w:t>授权书；</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营业执照副本复印件并加盖公章；</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3.</w:t>
      </w:r>
      <w:r>
        <w:rPr>
          <w:rFonts w:hint="eastAsia" w:ascii="仿宋" w:hAnsi="仿宋" w:eastAsia="仿宋" w:cs="仿宋"/>
          <w:kern w:val="0"/>
          <w:sz w:val="32"/>
          <w:szCs w:val="32"/>
          <w:lang w:val="en-US" w:eastAsia="zh-CN" w:bidi="ar-SA"/>
        </w:rPr>
        <w:t>具有</w:t>
      </w:r>
      <w:r>
        <w:rPr>
          <w:rFonts w:hint="default" w:ascii="仿宋" w:hAnsi="仿宋" w:eastAsia="仿宋" w:cs="仿宋"/>
          <w:kern w:val="0"/>
          <w:sz w:val="32"/>
          <w:szCs w:val="32"/>
          <w:lang w:val="en-US" w:eastAsia="zh-CN" w:bidi="ar-SA"/>
        </w:rPr>
        <w:t>CMA</w:t>
      </w:r>
      <w:r>
        <w:rPr>
          <w:rFonts w:hint="eastAsia" w:ascii="仿宋" w:hAnsi="仿宋" w:eastAsia="仿宋" w:cs="仿宋"/>
          <w:kern w:val="0"/>
          <w:sz w:val="32"/>
          <w:szCs w:val="32"/>
          <w:lang w:val="en-US" w:eastAsia="zh-CN" w:bidi="ar-SA"/>
        </w:rPr>
        <w:t>或</w:t>
      </w:r>
      <w:r>
        <w:rPr>
          <w:rFonts w:hint="default" w:ascii="仿宋" w:hAnsi="仿宋" w:eastAsia="仿宋" w:cs="仿宋"/>
          <w:kern w:val="0"/>
          <w:sz w:val="32"/>
          <w:szCs w:val="32"/>
          <w:lang w:val="en-US" w:eastAsia="zh-CN" w:bidi="ar-SA"/>
        </w:rPr>
        <w:t>CNAS</w:t>
      </w:r>
      <w:r>
        <w:rPr>
          <w:rFonts w:hint="eastAsia" w:ascii="仿宋" w:hAnsi="仿宋" w:eastAsia="仿宋" w:cs="仿宋"/>
          <w:kern w:val="0"/>
          <w:sz w:val="32"/>
          <w:szCs w:val="32"/>
          <w:lang w:val="en-US" w:eastAsia="zh-CN" w:bidi="ar-SA"/>
        </w:rPr>
        <w:t>资质</w:t>
      </w:r>
      <w:r>
        <w:rPr>
          <w:rFonts w:hint="eastAsia" w:ascii="仿宋_GB2312" w:hAnsi="仿宋_GB2312" w:eastAsia="仿宋_GB2312"/>
          <w:color w:val="000000"/>
          <w:sz w:val="32"/>
          <w:szCs w:val="32"/>
        </w:rPr>
        <w:t>复印件并加盖公章；</w:t>
      </w:r>
    </w:p>
    <w:p>
      <w:pPr>
        <w:keepNext w:val="0"/>
        <w:keepLines w:val="0"/>
        <w:pageBreakBefore w:val="0"/>
        <w:widowControl w:val="0"/>
        <w:shd w:val="solid" w:color="FFFFFF" w:fill="auto"/>
        <w:kinsoku/>
        <w:wordWrap/>
        <w:overflowPunct/>
        <w:topLinePunct w:val="0"/>
        <w:autoSpaceDN w:val="0"/>
        <w:bidi w:val="0"/>
        <w:snapToGrid/>
        <w:spacing w:line="500" w:lineRule="exact"/>
        <w:ind w:left="0" w:right="0" w:rightChars="0" w:firstLine="640" w:firstLineChars="200"/>
        <w:jc w:val="both"/>
        <w:textAlignment w:val="auto"/>
        <w:outlineLvl w:val="9"/>
        <w:rPr>
          <w:rFonts w:hint="eastAsia" w:ascii="仿宋_GB2312" w:eastAsia="仿宋_GB2312" w:cs="仿宋_GB2312"/>
          <w:color w:val="000000"/>
          <w:sz w:val="32"/>
          <w:szCs w:val="32"/>
          <w:lang w:val="en-US" w:eastAsia="zh-CN"/>
        </w:rPr>
      </w:pPr>
      <w:r>
        <w:rPr>
          <w:rFonts w:hint="eastAsia" w:ascii="仿宋_GB2312" w:hAnsi="仿宋_GB2312" w:eastAsia="仿宋_GB2312"/>
          <w:color w:val="000000"/>
          <w:sz w:val="32"/>
          <w:szCs w:val="32"/>
          <w:lang w:val="en-US" w:eastAsia="zh-CN"/>
        </w:rPr>
        <w:t>4.</w:t>
      </w:r>
      <w:r>
        <w:rPr>
          <w:rFonts w:hint="eastAsia" w:ascii="仿宋_GB2312" w:eastAsia="仿宋_GB2312" w:cs="仿宋_GB2312"/>
          <w:color w:val="000000"/>
          <w:sz w:val="32"/>
          <w:szCs w:val="32"/>
        </w:rPr>
        <w:t>在提供</w:t>
      </w:r>
      <w:r>
        <w:rPr>
          <w:rFonts w:hint="eastAsia" w:ascii="仿宋_GB2312" w:eastAsia="仿宋_GB2312" w:cs="仿宋_GB2312"/>
          <w:color w:val="000000"/>
          <w:sz w:val="32"/>
          <w:szCs w:val="32"/>
          <w:lang w:eastAsia="zh-CN"/>
        </w:rPr>
        <w:t>报价</w:t>
      </w:r>
      <w:r>
        <w:rPr>
          <w:rFonts w:hint="eastAsia" w:ascii="仿宋_GB2312" w:eastAsia="仿宋_GB2312" w:cs="仿宋_GB2312"/>
          <w:color w:val="000000"/>
          <w:sz w:val="32"/>
          <w:szCs w:val="32"/>
        </w:rPr>
        <w:t>材料的同时填写《</w:t>
      </w:r>
      <w:r>
        <w:rPr>
          <w:rFonts w:hint="eastAsia" w:ascii="仿宋_GB2312" w:eastAsia="仿宋_GB2312" w:cs="仿宋_GB2312"/>
          <w:color w:val="000000"/>
          <w:sz w:val="32"/>
          <w:szCs w:val="32"/>
          <w:lang w:eastAsia="zh-CN"/>
        </w:rPr>
        <w:t>比选</w:t>
      </w:r>
      <w:r>
        <w:rPr>
          <w:rFonts w:hint="eastAsia" w:ascii="仿宋_GB2312" w:eastAsia="仿宋_GB2312" w:cs="仿宋_GB2312"/>
          <w:color w:val="000000"/>
          <w:sz w:val="32"/>
          <w:szCs w:val="32"/>
        </w:rPr>
        <w:t>依法合规承诺书》（见附件）</w:t>
      </w:r>
      <w:r>
        <w:rPr>
          <w:rFonts w:hint="eastAsia" w:ascii="仿宋_GB2312" w:eastAsia="仿宋_GB2312" w:cs="仿宋_GB2312"/>
          <w:color w:val="000000"/>
          <w:sz w:val="32"/>
          <w:szCs w:val="32"/>
          <w:lang w:val="en-US" w:eastAsia="zh-CN"/>
        </w:rPr>
        <w:t>。</w:t>
      </w:r>
    </w:p>
    <w:p>
      <w:pPr>
        <w:pStyle w:val="6"/>
        <w:keepNext w:val="0"/>
        <w:keepLines w:val="0"/>
        <w:pageBreakBefore w:val="0"/>
        <w:widowControl w:val="0"/>
        <w:kinsoku/>
        <w:wordWrap/>
        <w:overflowPunct/>
        <w:topLinePunct w:val="0"/>
        <w:autoSpaceDE/>
        <w:bidi w:val="0"/>
        <w:adjustRightInd/>
        <w:snapToGrid/>
        <w:spacing w:afterAutospacing="0" w:line="500" w:lineRule="exact"/>
        <w:ind w:left="0" w:right="0" w:rightChars="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 xml:space="preserve"> </w:t>
      </w:r>
      <w:r>
        <w:rPr>
          <w:rFonts w:hint="default" w:ascii="黑体" w:hAnsi="黑体" w:eastAsia="黑体" w:cs="黑体"/>
          <w:kern w:val="0"/>
          <w:sz w:val="32"/>
          <w:szCs w:val="32"/>
          <w:lang w:val="en" w:eastAsia="zh-CN" w:bidi="ar-SA"/>
        </w:rPr>
        <w:t xml:space="preserve">   </w:t>
      </w:r>
      <w:r>
        <w:rPr>
          <w:rFonts w:hint="eastAsia" w:ascii="黑体" w:hAnsi="黑体" w:eastAsia="黑体" w:cs="黑体"/>
          <w:kern w:val="0"/>
          <w:sz w:val="32"/>
          <w:szCs w:val="32"/>
          <w:lang w:val="en-US" w:eastAsia="zh-CN" w:bidi="ar-SA"/>
        </w:rPr>
        <w:t>五、报价时间、方式及其他要求</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1.最高限价：3</w:t>
      </w:r>
      <w:r>
        <w:rPr>
          <w:rFonts w:hint="default" w:ascii="仿宋_GB2312" w:hAnsi="仿宋_GB2312" w:eastAsia="仿宋_GB2312"/>
          <w:color w:val="000000"/>
          <w:sz w:val="32"/>
          <w:szCs w:val="32"/>
          <w:lang w:val="en" w:eastAsia="zh-CN"/>
        </w:rPr>
        <w:t>.2</w:t>
      </w:r>
      <w:r>
        <w:rPr>
          <w:rFonts w:hint="eastAsia" w:ascii="仿宋_GB2312" w:hAnsi="仿宋_GB2312" w:eastAsia="仿宋_GB2312"/>
          <w:color w:val="000000"/>
          <w:sz w:val="32"/>
          <w:szCs w:val="32"/>
          <w:lang w:val="en-US" w:eastAsia="zh-CN"/>
        </w:rPr>
        <w:t>万元</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报价截止时间：20</w:t>
      </w:r>
      <w:r>
        <w:rPr>
          <w:rFonts w:hint="eastAsia" w:ascii="仿宋_GB2312" w:hAnsi="仿宋_GB2312" w:eastAsia="仿宋_GB2312"/>
          <w:color w:val="000000"/>
          <w:sz w:val="32"/>
          <w:szCs w:val="32"/>
          <w:lang w:val="en-US" w:eastAsia="zh-CN"/>
        </w:rPr>
        <w:t>21</w:t>
      </w:r>
      <w:r>
        <w:rPr>
          <w:rFonts w:hint="eastAsia" w:ascii="仿宋_GB2312" w:hAnsi="仿宋_GB2312" w:eastAsia="仿宋_GB2312"/>
          <w:color w:val="000000"/>
          <w:sz w:val="32"/>
          <w:szCs w:val="32"/>
        </w:rPr>
        <w:t>年</w:t>
      </w:r>
      <w:r>
        <w:rPr>
          <w:rFonts w:hint="default" w:ascii="仿宋_GB2312" w:hAnsi="仿宋_GB2312" w:eastAsia="仿宋_GB2312"/>
          <w:color w:val="000000"/>
          <w:sz w:val="32"/>
          <w:szCs w:val="32"/>
          <w:lang w:val="en"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9</w:t>
      </w:r>
      <w:bookmarkStart w:id="8" w:name="_GoBack"/>
      <w:bookmarkEnd w:id="8"/>
      <w:r>
        <w:rPr>
          <w:rFonts w:hint="eastAsia" w:ascii="仿宋_GB2312" w:hAnsi="仿宋_GB2312" w:eastAsia="仿宋_GB2312"/>
          <w:color w:val="000000"/>
          <w:sz w:val="32"/>
          <w:szCs w:val="32"/>
        </w:rPr>
        <w:t>日下午16:30。</w:t>
      </w:r>
    </w:p>
    <w:p>
      <w:pPr>
        <w:keepNext w:val="0"/>
        <w:keepLines w:val="0"/>
        <w:pageBreakBefore w:val="0"/>
        <w:widowControl w:val="0"/>
        <w:kinsoku/>
        <w:wordWrap/>
        <w:overflowPunct/>
        <w:topLinePunct w:val="0"/>
        <w:autoSpaceDE w:val="0"/>
        <w:autoSpaceDN w:val="0"/>
        <w:bidi w:val="0"/>
        <w:adjustRightInd w:val="0"/>
        <w:snapToGrid/>
        <w:spacing w:line="500" w:lineRule="exact"/>
        <w:ind w:left="0" w:right="0" w:rightChars="0" w:firstLine="640" w:firstLineChars="200"/>
        <w:jc w:val="both"/>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报价方式：报价文件必须在报价截止时间前送达福建省总工会152</w:t>
      </w:r>
      <w:r>
        <w:rPr>
          <w:rFonts w:hint="eastAsia" w:ascii="仿宋_GB2312" w:hAnsi="仿宋_GB2312" w:eastAsia="仿宋_GB2312"/>
          <w:color w:val="000000"/>
          <w:sz w:val="32"/>
          <w:szCs w:val="32"/>
          <w:lang w:val="en-US" w:eastAsia="zh-CN"/>
        </w:rPr>
        <w:t>6</w:t>
      </w:r>
      <w:r>
        <w:rPr>
          <w:rFonts w:hint="eastAsia" w:ascii="仿宋_GB2312" w:hAnsi="仿宋_GB2312" w:eastAsia="仿宋_GB2312"/>
          <w:color w:val="000000"/>
          <w:sz w:val="32"/>
          <w:szCs w:val="32"/>
        </w:rPr>
        <w:t>室并填写签到表</w:t>
      </w:r>
      <w:r>
        <w:rPr>
          <w:rFonts w:hint="eastAsia" w:ascii="仿宋" w:eastAsia="仿宋" w:cs="宋体"/>
          <w:color w:val="000000"/>
          <w:sz w:val="32"/>
          <w:szCs w:val="32"/>
          <w:lang w:eastAsia="zh-CN" w:bidi="ar-SA"/>
        </w:rPr>
        <w:t>。</w:t>
      </w:r>
      <w:r>
        <w:rPr>
          <w:rFonts w:hint="eastAsia" w:ascii="仿宋_GB2312" w:hAnsi="仿宋_GB2312" w:eastAsia="仿宋_GB2312"/>
          <w:color w:val="000000"/>
          <w:sz w:val="32"/>
          <w:szCs w:val="32"/>
        </w:rPr>
        <w:t>逾期送达和标注不符合询价文件规定的报价单恕不接受。</w:t>
      </w:r>
    </w:p>
    <w:p>
      <w:pPr>
        <w:keepNext w:val="0"/>
        <w:keepLines w:val="0"/>
        <w:pageBreakBefore w:val="0"/>
        <w:widowControl w:val="0"/>
        <w:kinsoku/>
        <w:wordWrap/>
        <w:overflowPunct/>
        <w:topLinePunct w:val="0"/>
        <w:autoSpaceDE w:val="0"/>
        <w:autoSpaceDN w:val="0"/>
        <w:bidi w:val="0"/>
        <w:adjustRightInd w:val="0"/>
        <w:snapToGrid/>
        <w:spacing w:line="500" w:lineRule="exact"/>
        <w:ind w:left="0" w:right="0" w:rightChars="0" w:firstLine="640" w:firstLineChars="200"/>
        <w:jc w:val="both"/>
        <w:textAlignment w:val="auto"/>
        <w:outlineLvl w:val="9"/>
        <w:rPr>
          <w:rFonts w:hint="eastAsia" w:ascii="仿宋_GB2312" w:hAnsi="仿宋_GB2312" w:eastAsia="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hAnsi="仿宋_GB2312" w:eastAsia="仿宋_GB2312"/>
          <w:color w:val="000000"/>
          <w:kern w:val="0"/>
          <w:sz w:val="32"/>
          <w:szCs w:val="32"/>
          <w:lang w:val="en-US" w:eastAsia="zh-CN"/>
        </w:rPr>
        <w:t>报价人</w:t>
      </w:r>
      <w:r>
        <w:rPr>
          <w:rFonts w:hint="eastAsia" w:ascii="仿宋_GB2312" w:hAnsi="仿宋_GB2312" w:eastAsia="仿宋_GB2312"/>
          <w:color w:val="000000"/>
          <w:kern w:val="0"/>
          <w:sz w:val="32"/>
          <w:szCs w:val="32"/>
          <w:lang w:eastAsia="zh-CN"/>
        </w:rPr>
        <w:t>需另带</w:t>
      </w:r>
      <w:r>
        <w:rPr>
          <w:rFonts w:hint="eastAsia" w:ascii="仿宋_GB2312" w:hAnsi="仿宋_GB2312" w:eastAsia="仿宋_GB2312"/>
          <w:color w:val="000000"/>
          <w:kern w:val="0"/>
          <w:sz w:val="32"/>
          <w:szCs w:val="32"/>
        </w:rPr>
        <w:t>壹份</w:t>
      </w:r>
      <w:r>
        <w:rPr>
          <w:rFonts w:hint="eastAsia" w:ascii="仿宋_GB2312" w:hAnsi="仿宋_GB2312" w:eastAsia="仿宋_GB2312"/>
          <w:color w:val="000000"/>
          <w:kern w:val="0"/>
          <w:sz w:val="32"/>
          <w:szCs w:val="32"/>
          <w:lang w:eastAsia="zh-CN"/>
        </w:rPr>
        <w:t>《单位授权报价委托书》，以证明身份。</w:t>
      </w:r>
    </w:p>
    <w:p>
      <w:pPr>
        <w:keepNext w:val="0"/>
        <w:keepLines w:val="0"/>
        <w:pageBreakBefore w:val="0"/>
        <w:widowControl w:val="0"/>
        <w:kinsoku/>
        <w:wordWrap/>
        <w:overflowPunct/>
        <w:topLinePunct w:val="0"/>
        <w:bidi w:val="0"/>
        <w:snapToGrid/>
        <w:spacing w:line="500" w:lineRule="exact"/>
        <w:ind w:left="0" w:right="0" w:rightChars="0" w:firstLine="640" w:firstLineChars="200"/>
        <w:jc w:val="both"/>
        <w:textAlignment w:val="auto"/>
        <w:outlineLvl w:val="9"/>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5.报价文件份数：正本壹份（密</w:t>
      </w:r>
      <w:r>
        <w:rPr>
          <w:rFonts w:hint="eastAsia" w:ascii="仿宋_GB2312" w:hAnsi="仿宋_GB2312" w:eastAsia="仿宋_GB2312"/>
          <w:color w:val="000000"/>
          <w:sz w:val="32"/>
          <w:szCs w:val="32"/>
        </w:rPr>
        <w:t>封并加盖公章递交）。</w:t>
      </w:r>
    </w:p>
    <w:p>
      <w:pPr>
        <w:keepNext w:val="0"/>
        <w:keepLines w:val="0"/>
        <w:pageBreakBefore w:val="0"/>
        <w:widowControl w:val="0"/>
        <w:numPr>
          <w:ilvl w:val="0"/>
          <w:numId w:val="0"/>
        </w:numPr>
        <w:kinsoku/>
        <w:wordWrap/>
        <w:overflowPunct/>
        <w:topLinePunct w:val="0"/>
        <w:bidi w:val="0"/>
        <w:snapToGrid/>
        <w:spacing w:line="500" w:lineRule="exact"/>
        <w:ind w:left="0" w:right="0" w:rightChars="0"/>
        <w:jc w:val="both"/>
        <w:textAlignment w:val="auto"/>
        <w:outlineLvl w:val="9"/>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 xml:space="preserve">    6.中选方式：最低价中选。</w:t>
      </w:r>
    </w:p>
    <w:p>
      <w:pPr>
        <w:pStyle w:val="6"/>
        <w:keepNext w:val="0"/>
        <w:keepLines w:val="0"/>
        <w:pageBreakBefore w:val="0"/>
        <w:widowControl w:val="0"/>
        <w:kinsoku/>
        <w:wordWrap/>
        <w:overflowPunct/>
        <w:topLinePunct w:val="0"/>
        <w:autoSpaceDE/>
        <w:bidi w:val="0"/>
        <w:adjustRightInd/>
        <w:snapToGrid/>
        <w:spacing w:afterAutospacing="0" w:line="500" w:lineRule="exact"/>
        <w:ind w:left="0" w:right="0" w:rightChars="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 xml:space="preserve"> </w:t>
      </w:r>
      <w:r>
        <w:rPr>
          <w:rFonts w:hint="default" w:ascii="黑体" w:hAnsi="黑体" w:eastAsia="黑体" w:cs="黑体"/>
          <w:kern w:val="0"/>
          <w:sz w:val="32"/>
          <w:szCs w:val="32"/>
          <w:lang w:val="en" w:eastAsia="zh-CN" w:bidi="ar-SA"/>
        </w:rPr>
        <w:t xml:space="preserve">   </w:t>
      </w:r>
      <w:r>
        <w:rPr>
          <w:rFonts w:hint="eastAsia" w:ascii="黑体" w:hAnsi="黑体" w:eastAsia="黑体" w:cs="黑体"/>
          <w:kern w:val="0"/>
          <w:sz w:val="32"/>
          <w:szCs w:val="32"/>
          <w:lang w:val="en-US" w:eastAsia="zh-CN" w:bidi="ar-SA"/>
        </w:rPr>
        <w:t>六、联系方式：</w:t>
      </w:r>
    </w:p>
    <w:p>
      <w:pPr>
        <w:keepNext w:val="0"/>
        <w:keepLines w:val="0"/>
        <w:pageBreakBefore w:val="0"/>
        <w:widowControl w:val="0"/>
        <w:tabs>
          <w:tab w:val="left" w:pos="412"/>
        </w:tabs>
        <w:kinsoku/>
        <w:wordWrap/>
        <w:overflowPunct/>
        <w:topLinePunct w:val="0"/>
        <w:autoSpaceDE w:val="0"/>
        <w:autoSpaceDN w:val="0"/>
        <w:bidi w:val="0"/>
        <w:adjustRightInd w:val="0"/>
        <w:snapToGrid/>
        <w:spacing w:line="500" w:lineRule="exact"/>
        <w:ind w:left="0" w:right="0" w:rightChars="0" w:firstLine="702" w:firstLineChars="250"/>
        <w:textAlignment w:val="auto"/>
        <w:outlineLvl w:val="9"/>
        <w:rPr>
          <w:rFonts w:hint="eastAsia" w:ascii="宋体" w:hAnsi="宋体" w:cs="宋体"/>
          <w:kern w:val="0"/>
          <w:sz w:val="28"/>
          <w:szCs w:val="28"/>
        </w:rPr>
      </w:pPr>
      <w:r>
        <w:rPr>
          <w:rFonts w:hint="eastAsia" w:ascii="宋体" w:hAnsi="宋体" w:cs="宋体"/>
          <w:b/>
          <w:kern w:val="0"/>
          <w:sz w:val="28"/>
          <w:szCs w:val="28"/>
        </w:rPr>
        <w:t>联系人：</w:t>
      </w:r>
      <w:r>
        <w:rPr>
          <w:rFonts w:hint="eastAsia" w:ascii="仿宋_GB2312" w:hAnsi="仿宋_GB2312" w:eastAsia="仿宋_GB2312" w:cs="仿宋_GB2312"/>
          <w:b w:val="0"/>
          <w:bCs/>
          <w:kern w:val="0"/>
          <w:sz w:val="32"/>
          <w:szCs w:val="32"/>
          <w:lang w:eastAsia="zh-CN"/>
        </w:rPr>
        <w:t xml:space="preserve">陈先生 </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bCs w:val="0"/>
          <w:kern w:val="0"/>
          <w:sz w:val="32"/>
          <w:szCs w:val="32"/>
          <w:lang w:val="en-US" w:eastAsia="zh-CN"/>
        </w:rPr>
        <w:t>邮箱：</w:t>
      </w:r>
      <w:r>
        <w:rPr>
          <w:rFonts w:hint="eastAsia" w:ascii="仿宋_GB2312" w:hAnsi="仿宋_GB2312" w:eastAsia="仿宋_GB2312" w:cs="仿宋_GB2312"/>
          <w:b w:val="0"/>
          <w:bCs/>
          <w:kern w:val="0"/>
          <w:sz w:val="32"/>
          <w:szCs w:val="32"/>
          <w:lang w:val="en-US" w:eastAsia="zh-CN"/>
        </w:rPr>
        <w:t>fjghwl@sina.com</w:t>
      </w:r>
    </w:p>
    <w:p>
      <w:pPr>
        <w:keepNext w:val="0"/>
        <w:keepLines w:val="0"/>
        <w:pageBreakBefore w:val="0"/>
        <w:widowControl w:val="0"/>
        <w:tabs>
          <w:tab w:val="left" w:pos="412"/>
        </w:tabs>
        <w:kinsoku/>
        <w:wordWrap/>
        <w:overflowPunct/>
        <w:topLinePunct w:val="0"/>
        <w:autoSpaceDE w:val="0"/>
        <w:autoSpaceDN w:val="0"/>
        <w:bidi w:val="0"/>
        <w:adjustRightInd w:val="0"/>
        <w:snapToGrid/>
        <w:spacing w:line="500" w:lineRule="exact"/>
        <w:ind w:left="0" w:right="0" w:rightChars="0" w:firstLine="642" w:firstLineChars="200"/>
        <w:textAlignment w:val="auto"/>
        <w:outlineLvl w:val="9"/>
        <w:rPr>
          <w:rFonts w:hint="eastAsia" w:ascii="宋体" w:hAnsi="宋体" w:cs="宋体"/>
          <w:kern w:val="0"/>
          <w:sz w:val="28"/>
          <w:szCs w:val="28"/>
        </w:rPr>
      </w:pPr>
      <w:r>
        <w:rPr>
          <w:rFonts w:hint="eastAsia" w:ascii="仿宋_GB2312" w:hAnsi="仿宋_GB2312" w:eastAsia="仿宋_GB2312" w:cs="仿宋_GB2312"/>
          <w:b/>
          <w:bCs w:val="0"/>
          <w:kern w:val="0"/>
          <w:sz w:val="32"/>
          <w:szCs w:val="32"/>
          <w:lang w:val="en-US" w:eastAsia="zh-CN"/>
        </w:rPr>
        <w:t>电话：</w:t>
      </w:r>
      <w:r>
        <w:rPr>
          <w:rFonts w:hint="eastAsia" w:ascii="仿宋_GB2312" w:hAnsi="仿宋_GB2312" w:eastAsia="仿宋_GB2312" w:cs="仿宋_GB2312"/>
          <w:b w:val="0"/>
          <w:bCs/>
          <w:kern w:val="0"/>
          <w:sz w:val="32"/>
          <w:szCs w:val="32"/>
          <w:lang w:val="en-US" w:eastAsia="zh-CN"/>
        </w:rPr>
        <w:t>0591-87737834</w:t>
      </w:r>
    </w:p>
    <w:p>
      <w:pPr>
        <w:pStyle w:val="2"/>
        <w:keepNext w:val="0"/>
        <w:keepLines w:val="0"/>
        <w:pageBreakBefore w:val="0"/>
        <w:kinsoku/>
        <w:wordWrap/>
        <w:overflowPunct/>
        <w:topLinePunct w:val="0"/>
        <w:bidi w:val="0"/>
        <w:snapToGrid/>
        <w:spacing w:line="500" w:lineRule="exact"/>
        <w:ind w:left="0"/>
        <w:textAlignment w:val="auto"/>
        <w:rPr>
          <w:rFonts w:hint="eastAsia"/>
        </w:rPr>
      </w:pPr>
    </w:p>
    <w:p>
      <w:pPr>
        <w:keepNext w:val="0"/>
        <w:keepLines w:val="0"/>
        <w:pageBreakBefore w:val="0"/>
        <w:kinsoku/>
        <w:wordWrap/>
        <w:overflowPunct/>
        <w:topLinePunct w:val="0"/>
        <w:bidi w:val="0"/>
        <w:snapToGrid/>
        <w:spacing w:line="500" w:lineRule="exact"/>
        <w:ind w:left="0"/>
        <w:textAlignment w:val="auto"/>
        <w:rPr>
          <w:rFonts w:hint="eastAsia"/>
        </w:rPr>
      </w:pPr>
    </w:p>
    <w:p>
      <w:pPr>
        <w:keepNext w:val="0"/>
        <w:keepLines w:val="0"/>
        <w:pageBreakBefore w:val="0"/>
        <w:widowControl w:val="0"/>
        <w:kinsoku/>
        <w:wordWrap/>
        <w:overflowPunct/>
        <w:topLinePunct w:val="0"/>
        <w:autoSpaceDE/>
        <w:autoSpaceDN w:val="0"/>
        <w:bidi w:val="0"/>
        <w:adjustRightInd/>
        <w:snapToGrid/>
        <w:spacing w:afterAutospacing="0" w:line="500" w:lineRule="exact"/>
        <w:ind w:left="0" w:right="0" w:rightChars="0"/>
        <w:jc w:val="both"/>
        <w:textAlignment w:val="auto"/>
        <w:rPr>
          <w:rFonts w:hint="eastAsia" w:ascii="仿宋" w:eastAsia="仿宋"/>
          <w:color w:val="000000"/>
          <w:sz w:val="32"/>
          <w:szCs w:val="32"/>
        </w:rPr>
      </w:pPr>
      <w:r>
        <w:rPr>
          <w:rFonts w:hint="eastAsia" w:ascii="仿宋" w:eastAsia="仿宋"/>
          <w:color w:val="000000"/>
          <w:sz w:val="32"/>
          <w:szCs w:val="32"/>
        </w:rPr>
        <w:t xml:space="preserve">                            </w:t>
      </w:r>
      <w:r>
        <w:rPr>
          <w:rFonts w:hint="eastAsia" w:ascii="仿宋" w:eastAsia="仿宋"/>
          <w:color w:val="000000"/>
          <w:sz w:val="32"/>
          <w:szCs w:val="32"/>
          <w:lang w:val="en-US" w:eastAsia="zh-CN"/>
        </w:rPr>
        <w:t xml:space="preserve">          </w:t>
      </w:r>
      <w:r>
        <w:rPr>
          <w:rFonts w:hint="eastAsia" w:ascii="仿宋" w:eastAsia="仿宋"/>
          <w:color w:val="000000"/>
          <w:sz w:val="32"/>
          <w:szCs w:val="32"/>
        </w:rPr>
        <w:t>福建省总工会</w:t>
      </w:r>
    </w:p>
    <w:p>
      <w:pPr>
        <w:keepNext w:val="0"/>
        <w:keepLines w:val="0"/>
        <w:pageBreakBefore w:val="0"/>
        <w:widowControl w:val="0"/>
        <w:kinsoku/>
        <w:wordWrap/>
        <w:overflowPunct/>
        <w:topLinePunct w:val="0"/>
        <w:autoSpaceDE/>
        <w:autoSpaceDN w:val="0"/>
        <w:bidi w:val="0"/>
        <w:adjustRightInd/>
        <w:snapToGrid/>
        <w:spacing w:afterAutospacing="0" w:line="500" w:lineRule="exact"/>
        <w:ind w:left="0" w:right="0" w:rightChars="0"/>
        <w:jc w:val="both"/>
        <w:textAlignment w:val="auto"/>
        <w:rPr>
          <w:rFonts w:hint="eastAsia" w:ascii="黑体" w:hAnsi="黑体" w:eastAsia="黑体" w:cs="黑体"/>
          <w:color w:val="222222"/>
          <w:sz w:val="32"/>
          <w:szCs w:val="32"/>
          <w:shd w:val="clear" w:color="auto" w:fill="FFFFFF"/>
        </w:rPr>
      </w:pPr>
      <w:r>
        <w:rPr>
          <w:rFonts w:hint="eastAsia" w:ascii="仿宋" w:eastAsia="仿宋"/>
          <w:color w:val="000000"/>
          <w:sz w:val="32"/>
          <w:szCs w:val="32"/>
          <w:lang w:val="en-US" w:eastAsia="zh-CN"/>
        </w:rPr>
        <w:t xml:space="preserve">                                     </w:t>
      </w:r>
      <w:r>
        <w:rPr>
          <w:rFonts w:hint="eastAsia" w:ascii="仿宋" w:eastAsia="仿宋"/>
          <w:color w:val="000000"/>
          <w:sz w:val="32"/>
          <w:szCs w:val="32"/>
        </w:rPr>
        <w:t>20</w:t>
      </w:r>
      <w:r>
        <w:rPr>
          <w:rFonts w:hint="eastAsia" w:ascii="仿宋" w:eastAsia="仿宋"/>
          <w:color w:val="000000"/>
          <w:sz w:val="32"/>
          <w:szCs w:val="32"/>
          <w:lang w:val="en-US" w:eastAsia="zh-CN"/>
        </w:rPr>
        <w:t>21</w:t>
      </w:r>
      <w:r>
        <w:rPr>
          <w:rFonts w:hint="eastAsia" w:ascii="仿宋" w:eastAsia="仿宋"/>
          <w:color w:val="000000"/>
          <w:sz w:val="32"/>
          <w:szCs w:val="32"/>
        </w:rPr>
        <w:t>年</w:t>
      </w:r>
      <w:r>
        <w:rPr>
          <w:rFonts w:hint="eastAsia" w:ascii="仿宋" w:eastAsia="仿宋"/>
          <w:color w:val="000000"/>
          <w:sz w:val="32"/>
          <w:szCs w:val="32"/>
          <w:lang w:val="en-US" w:eastAsia="zh-CN"/>
        </w:rPr>
        <w:t>1</w:t>
      </w:r>
      <w:r>
        <w:rPr>
          <w:rFonts w:hint="default" w:ascii="仿宋" w:eastAsia="仿宋"/>
          <w:color w:val="000000"/>
          <w:sz w:val="32"/>
          <w:szCs w:val="32"/>
          <w:lang w:val="en" w:eastAsia="zh-CN"/>
        </w:rPr>
        <w:t>2</w:t>
      </w:r>
      <w:r>
        <w:rPr>
          <w:rFonts w:hint="eastAsia" w:ascii="仿宋" w:eastAsia="仿宋"/>
          <w:color w:val="000000"/>
          <w:sz w:val="32"/>
          <w:szCs w:val="32"/>
        </w:rPr>
        <w:t>月</w:t>
      </w:r>
      <w:r>
        <w:rPr>
          <w:rFonts w:hint="default" w:ascii="仿宋" w:eastAsia="仿宋"/>
          <w:color w:val="000000"/>
          <w:sz w:val="32"/>
          <w:szCs w:val="32"/>
          <w:lang w:val="en" w:eastAsia="zh-CN"/>
        </w:rPr>
        <w:t>6</w:t>
      </w:r>
      <w:r>
        <w:rPr>
          <w:rFonts w:hint="eastAsia" w:ascii="仿宋" w:eastAsia="仿宋"/>
          <w:color w:val="000000"/>
          <w:sz w:val="32"/>
          <w:szCs w:val="32"/>
        </w:rPr>
        <w:t>日</w:t>
      </w:r>
    </w:p>
    <w:p>
      <w:pPr>
        <w:pStyle w:val="17"/>
        <w:shd w:val="solid" w:color="FFFFFF" w:fill="auto"/>
        <w:autoSpaceDN w:val="0"/>
        <w:spacing w:line="17" w:lineRule="atLeast"/>
        <w:ind w:firstLine="640"/>
        <w:rPr>
          <w:rFonts w:ascii="黑体" w:hAnsi="黑体" w:eastAsia="黑体" w:cs="Times New Roman"/>
          <w:color w:val="222222"/>
          <w:sz w:val="32"/>
          <w:szCs w:val="32"/>
          <w:shd w:val="clear" w:color="auto" w:fill="FFFFFF"/>
        </w:rPr>
      </w:pPr>
      <w:r>
        <w:rPr>
          <w:rFonts w:hint="eastAsia" w:ascii="黑体" w:hAnsi="黑体" w:eastAsia="黑体" w:cs="黑体"/>
          <w:color w:val="222222"/>
          <w:sz w:val="32"/>
          <w:szCs w:val="32"/>
          <w:shd w:val="clear" w:color="auto" w:fill="FFFFFF"/>
        </w:rPr>
        <w:t>附件</w:t>
      </w:r>
    </w:p>
    <w:p>
      <w:pPr>
        <w:shd w:val="solid" w:color="FFFFFF" w:fill="auto"/>
        <w:autoSpaceDN w:val="0"/>
        <w:spacing w:line="17" w:lineRule="atLeast"/>
        <w:jc w:val="center"/>
        <w:rPr>
          <w:rFonts w:ascii="宋体" w:cs="Times New Roman"/>
          <w:b/>
          <w:bCs/>
          <w:color w:val="222222"/>
          <w:sz w:val="44"/>
          <w:szCs w:val="44"/>
          <w:shd w:val="clear" w:color="auto" w:fill="FFFFFF"/>
        </w:rPr>
      </w:pPr>
      <w:r>
        <w:rPr>
          <w:rFonts w:hint="eastAsia" w:ascii="宋体" w:hAnsi="宋体" w:cs="宋体"/>
          <w:b/>
          <w:bCs/>
          <w:color w:val="222222"/>
          <w:sz w:val="44"/>
          <w:szCs w:val="44"/>
          <w:shd w:val="clear" w:color="auto" w:fill="FFFFFF"/>
          <w:lang w:eastAsia="zh-CN"/>
        </w:rPr>
        <w:t>比选</w:t>
      </w:r>
      <w:r>
        <w:rPr>
          <w:rFonts w:hint="eastAsia" w:ascii="宋体" w:hAnsi="宋体" w:cs="宋体"/>
          <w:b/>
          <w:bCs/>
          <w:color w:val="222222"/>
          <w:sz w:val="44"/>
          <w:szCs w:val="44"/>
          <w:shd w:val="clear" w:color="auto" w:fill="FFFFFF"/>
        </w:rPr>
        <w:t>依法合规承诺书</w:t>
      </w:r>
    </w:p>
    <w:p>
      <w:pPr>
        <w:shd w:val="solid" w:color="FFFFFF" w:fill="auto"/>
        <w:autoSpaceDN w:val="0"/>
        <w:spacing w:line="17" w:lineRule="atLeast"/>
        <w:rPr>
          <w:rFonts w:ascii="仿宋" w:hAnsi="仿宋" w:eastAsia="仿宋" w:cs="Times New Roman"/>
          <w:color w:val="222222"/>
          <w:sz w:val="32"/>
          <w:szCs w:val="32"/>
          <w:shd w:val="clear" w:color="auto" w:fill="FFFFFF"/>
        </w:rPr>
      </w:pPr>
    </w:p>
    <w:p>
      <w:pPr>
        <w:shd w:val="solid" w:color="FFFFFF" w:fill="auto"/>
        <w:autoSpaceDN w:val="0"/>
        <w:spacing w:line="17" w:lineRule="atLeas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本单位</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，参加</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项目的竞标，法人</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u w:val="single"/>
          <w:lang w:val="en-US" w:eastAsia="zh-CN"/>
        </w:rPr>
        <w:t xml:space="preserve">  </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，身份证号码</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w:t>
      </w:r>
    </w:p>
    <w:tbl>
      <w:tblPr>
        <w:tblStyle w:val="11"/>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75"/>
        <w:gridCol w:w="331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序号</w:t>
            </w:r>
          </w:p>
        </w:tc>
        <w:tc>
          <w:tcPr>
            <w:tcW w:w="2175"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公司股东姓名</w:t>
            </w:r>
          </w:p>
        </w:tc>
        <w:tc>
          <w:tcPr>
            <w:tcW w:w="3315"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身份证号码</w:t>
            </w:r>
          </w:p>
        </w:tc>
        <w:tc>
          <w:tcPr>
            <w:tcW w:w="1838"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1</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2</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3</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4</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5</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6</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bl>
    <w:p>
      <w:pPr>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（如有其他公司股东请另附页说明）</w:t>
      </w:r>
    </w:p>
    <w:p>
      <w:pPr>
        <w:pStyle w:val="2"/>
        <w:rPr>
          <w:rFonts w:cs="Times New Roman"/>
        </w:rPr>
      </w:pPr>
    </w:p>
    <w:tbl>
      <w:tblPr>
        <w:tblStyle w:val="11"/>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75"/>
        <w:gridCol w:w="331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序号</w:t>
            </w:r>
          </w:p>
        </w:tc>
        <w:tc>
          <w:tcPr>
            <w:tcW w:w="2175"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公司监事姓名</w:t>
            </w:r>
          </w:p>
        </w:tc>
        <w:tc>
          <w:tcPr>
            <w:tcW w:w="3315"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身份证号码</w:t>
            </w:r>
          </w:p>
        </w:tc>
        <w:tc>
          <w:tcPr>
            <w:tcW w:w="1838" w:type="dxa"/>
            <w:vAlign w:val="top"/>
          </w:tcPr>
          <w:p>
            <w:pPr>
              <w:shd w:val="solid" w:color="FFFFFF" w:fill="auto"/>
              <w:autoSpaceDN w:val="0"/>
              <w:spacing w:line="17" w:lineRule="atLeast"/>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1</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2</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4" w:type="dxa"/>
            <w:vAlign w:val="top"/>
          </w:tcPr>
          <w:p>
            <w:pPr>
              <w:shd w:val="solid" w:color="FFFFFF" w:fill="auto"/>
              <w:autoSpaceDN w:val="0"/>
              <w:spacing w:line="17" w:lineRule="atLeast"/>
              <w:jc w:val="center"/>
              <w:rPr>
                <w:rFonts w:ascii="仿宋_GB2312" w:eastAsia="仿宋_GB2312" w:cs="仿宋_GB2312"/>
                <w:color w:val="000000"/>
                <w:sz w:val="32"/>
                <w:szCs w:val="32"/>
              </w:rPr>
            </w:pPr>
            <w:r>
              <w:rPr>
                <w:rFonts w:ascii="仿宋_GB2312" w:eastAsia="仿宋_GB2312" w:cs="仿宋_GB2312"/>
                <w:color w:val="000000"/>
                <w:sz w:val="32"/>
                <w:szCs w:val="32"/>
              </w:rPr>
              <w:t>3</w:t>
            </w:r>
          </w:p>
        </w:tc>
        <w:tc>
          <w:tcPr>
            <w:tcW w:w="217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3315"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c>
          <w:tcPr>
            <w:tcW w:w="1838" w:type="dxa"/>
            <w:vAlign w:val="top"/>
          </w:tcPr>
          <w:p>
            <w:pPr>
              <w:shd w:val="solid" w:color="FFFFFF" w:fill="auto"/>
              <w:autoSpaceDN w:val="0"/>
              <w:spacing w:line="17" w:lineRule="atLeast"/>
              <w:jc w:val="center"/>
              <w:rPr>
                <w:rFonts w:ascii="仿宋_GB2312" w:eastAsia="仿宋_GB2312" w:cs="仿宋_GB2312"/>
                <w:color w:val="000000"/>
                <w:sz w:val="32"/>
                <w:szCs w:val="32"/>
              </w:rPr>
            </w:pPr>
          </w:p>
        </w:tc>
      </w:tr>
    </w:tbl>
    <w:p>
      <w:pPr>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（如有其他公司监事、董事请另附页说明）</w:t>
      </w:r>
    </w:p>
    <w:p>
      <w:pPr>
        <w:pStyle w:val="2"/>
        <w:rPr>
          <w:rFonts w:cs="Times New Roman"/>
        </w:rPr>
      </w:pPr>
    </w:p>
    <w:p>
      <w:pPr>
        <w:shd w:val="solid" w:color="FFFFFF" w:fill="auto"/>
        <w:autoSpaceDN w:val="0"/>
        <w:spacing w:line="17" w:lineRule="atLeas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本单位承诺不存在瞒报、误报、谎报，不存在代理、投资、亲属、交叉任职、协议以及其他安排等因素而对本投标项目进行实际控制或者施加重大影响的情形，不存在因上述关系而导致本单位的投标被他人实际控制或者施加重大影响的情形。</w:t>
      </w:r>
    </w:p>
    <w:p>
      <w:pPr>
        <w:shd w:val="solid" w:color="FFFFFF" w:fill="auto"/>
        <w:autoSpaceDN w:val="0"/>
        <w:spacing w:line="17" w:lineRule="atLeast"/>
        <w:ind w:firstLine="640" w:firstLineChars="200"/>
        <w:rPr>
          <w:rFonts w:cs="Times New Roman"/>
        </w:rPr>
      </w:pPr>
      <w:r>
        <w:rPr>
          <w:rFonts w:hint="eastAsia" w:ascii="仿宋_GB2312" w:eastAsia="仿宋_GB2312" w:cs="仿宋_GB2312"/>
          <w:color w:val="000000"/>
          <w:sz w:val="32"/>
          <w:szCs w:val="32"/>
        </w:rPr>
        <w:t>本单位所做上述声明真实、准确、完整，不存在任何虚假记载、误导性陈述或者重大遗漏；将严格遵守招投标相关法律法规和贵单位邀标规定，合法合规参与投标活动；愿意配合贵单位为依法合规所采取的相应措施；完全明白虚假声明可能导致的后果，自愿承担因违法违规行为产生的法律责任并接受贵单位的处理措施。</w:t>
      </w:r>
    </w:p>
    <w:p>
      <w:pPr>
        <w:shd w:val="solid" w:color="FFFFFF" w:fill="auto"/>
        <w:autoSpaceDN w:val="0"/>
        <w:spacing w:line="17" w:lineRule="atLeas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经办人</w:t>
      </w:r>
      <w:r>
        <w:rPr>
          <w:rFonts w:ascii="仿宋_GB2312" w:eastAsia="仿宋_GB2312" w:cs="仿宋_GB2312"/>
          <w:color w:val="000000"/>
          <w:sz w:val="32"/>
          <w:szCs w:val="32"/>
          <w:u w:val="single"/>
        </w:rPr>
        <w:t xml:space="preserve">        </w:t>
      </w:r>
      <w:r>
        <w:rPr>
          <w:rFonts w:ascii="仿宋_GB2312" w:eastAsia="仿宋_GB2312" w:cs="仿宋_GB2312"/>
          <w:color w:val="000000"/>
          <w:sz w:val="32"/>
          <w:szCs w:val="32"/>
        </w:rPr>
        <w:t>,</w:t>
      </w:r>
      <w:r>
        <w:rPr>
          <w:rFonts w:hint="eastAsia" w:ascii="仿宋_GB2312" w:eastAsia="仿宋_GB2312" w:cs="仿宋_GB2312"/>
          <w:color w:val="000000"/>
          <w:sz w:val="32"/>
          <w:szCs w:val="32"/>
        </w:rPr>
        <w:t>身份证号</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，联系电话</w:t>
      </w:r>
      <w:r>
        <w:rPr>
          <w:rFonts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 xml:space="preserve"> </w:t>
      </w:r>
    </w:p>
    <w:p>
      <w:pPr>
        <w:shd w:val="solid" w:color="FFFFFF" w:fill="auto"/>
        <w:autoSpaceDN w:val="0"/>
        <w:spacing w:line="17" w:lineRule="atLeas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特此说明。</w:t>
      </w:r>
      <w:r>
        <w:rPr>
          <w:rFonts w:ascii="仿宋_GB2312" w:eastAsia="仿宋_GB2312" w:cs="仿宋_GB2312"/>
          <w:color w:val="000000"/>
          <w:sz w:val="32"/>
          <w:szCs w:val="32"/>
        </w:rPr>
        <w:t xml:space="preserve">                          </w:t>
      </w:r>
    </w:p>
    <w:p>
      <w:pPr>
        <w:shd w:val="solid" w:color="FFFFFF" w:fill="auto"/>
        <w:autoSpaceDN w:val="0"/>
        <w:spacing w:line="17" w:lineRule="atLeast"/>
        <w:ind w:firstLine="640" w:firstLineChars="200"/>
        <w:rPr>
          <w:rFonts w:ascii="仿宋_GB2312" w:eastAsia="仿宋_GB2312" w:cs="仿宋_GB2312"/>
          <w:color w:val="000000"/>
          <w:sz w:val="32"/>
          <w:szCs w:val="32"/>
        </w:rPr>
      </w:pPr>
    </w:p>
    <w:p>
      <w:pPr>
        <w:pStyle w:val="2"/>
        <w:rPr>
          <w:rFonts w:ascii="仿宋_GB2312" w:eastAsia="仿宋_GB2312" w:cs="Times New Roman"/>
          <w:color w:val="000000"/>
          <w:sz w:val="32"/>
          <w:szCs w:val="32"/>
        </w:rPr>
      </w:pPr>
    </w:p>
    <w:p>
      <w:pPr>
        <w:rPr>
          <w:rFonts w:cs="Times New Roman"/>
        </w:rPr>
      </w:pPr>
    </w:p>
    <w:p>
      <w:pPr>
        <w:shd w:val="solid" w:color="FFFFFF" w:fill="auto"/>
        <w:autoSpaceDN w:val="0"/>
        <w:spacing w:line="17" w:lineRule="atLeas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单位（盖章）：</w:t>
      </w:r>
    </w:p>
    <w:p>
      <w:pPr>
        <w:pStyle w:val="2"/>
        <w:rPr>
          <w:rFonts w:cs="Times New Roman"/>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法定代表人：（签字）</w:t>
      </w:r>
    </w:p>
    <w:p>
      <w:pPr>
        <w:shd w:val="solid" w:color="FFFFFF" w:fill="auto"/>
        <w:autoSpaceDN w:val="0"/>
        <w:spacing w:line="17" w:lineRule="atLeas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日期：</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年</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月</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日</w:t>
      </w:r>
    </w:p>
    <w:p>
      <w:pPr>
        <w:shd w:val="solid" w:color="FFFFFF" w:fill="auto"/>
        <w:autoSpaceDN w:val="0"/>
        <w:spacing w:line="17" w:lineRule="atLeast"/>
        <w:rPr>
          <w:rFonts w:ascii="仿宋" w:hAnsi="仿宋" w:eastAsia="仿宋" w:cs="Times New Roman"/>
          <w:color w:val="222222"/>
          <w:sz w:val="32"/>
          <w:szCs w:val="32"/>
          <w:shd w:val="clear" w:color="auto" w:fill="FFFFFF"/>
        </w:rPr>
      </w:pPr>
    </w:p>
    <w:p>
      <w:pPr>
        <w:rPr>
          <w:rFonts w:cs="Times New Roman"/>
        </w:rPr>
      </w:pPr>
    </w:p>
    <w:p>
      <w:pPr>
        <w:jc w:val="both"/>
        <w:rPr>
          <w:rFonts w:hint="eastAsia" w:ascii="仿宋_GB2312" w:hAns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B47EA"/>
    <w:rsid w:val="003A46BA"/>
    <w:rsid w:val="0044711C"/>
    <w:rsid w:val="00673124"/>
    <w:rsid w:val="008D2C46"/>
    <w:rsid w:val="05B97C74"/>
    <w:rsid w:val="069D7EE6"/>
    <w:rsid w:val="0723486F"/>
    <w:rsid w:val="08944D03"/>
    <w:rsid w:val="0E9F2A4D"/>
    <w:rsid w:val="103551A4"/>
    <w:rsid w:val="10547454"/>
    <w:rsid w:val="16417ED9"/>
    <w:rsid w:val="1BB15E7B"/>
    <w:rsid w:val="1D7D74E6"/>
    <w:rsid w:val="1FB15D0F"/>
    <w:rsid w:val="3057125D"/>
    <w:rsid w:val="35FB47EA"/>
    <w:rsid w:val="37BD4C8E"/>
    <w:rsid w:val="3F7F736D"/>
    <w:rsid w:val="40CB0DAF"/>
    <w:rsid w:val="46EA474F"/>
    <w:rsid w:val="51EA6472"/>
    <w:rsid w:val="52891269"/>
    <w:rsid w:val="5CC52E42"/>
    <w:rsid w:val="5D9A5C43"/>
    <w:rsid w:val="5F566BC5"/>
    <w:rsid w:val="5FDD2D51"/>
    <w:rsid w:val="5FE943B0"/>
    <w:rsid w:val="6A71788C"/>
    <w:rsid w:val="6DB30256"/>
    <w:rsid w:val="6F3BE277"/>
    <w:rsid w:val="71D30510"/>
    <w:rsid w:val="73B629EC"/>
    <w:rsid w:val="74B87B8B"/>
    <w:rsid w:val="777F51C7"/>
    <w:rsid w:val="798E6DF9"/>
    <w:rsid w:val="7B667D04"/>
    <w:rsid w:val="7BA8652C"/>
    <w:rsid w:val="7EA96B5C"/>
    <w:rsid w:val="7F6C4BD9"/>
    <w:rsid w:val="7F8FBABD"/>
    <w:rsid w:val="7FFFAB3A"/>
    <w:rsid w:val="B77FBB3B"/>
    <w:rsid w:val="B8F7A956"/>
    <w:rsid w:val="BBDD0185"/>
    <w:rsid w:val="BDAE4448"/>
    <w:rsid w:val="BFFFB111"/>
    <w:rsid w:val="F3CB968A"/>
    <w:rsid w:val="FA9F1AB5"/>
    <w:rsid w:val="FB7E63DF"/>
    <w:rsid w:val="FBFB0F51"/>
    <w:rsid w:val="FDEF1A7C"/>
    <w:rsid w:val="FF762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annotation text"/>
    <w:basedOn w:val="1"/>
    <w:qFormat/>
    <w:uiPriority w:val="0"/>
  </w:style>
  <w:style w:type="paragraph" w:styleId="4">
    <w:name w:val="Body Text"/>
    <w:basedOn w:val="1"/>
    <w:qFormat/>
    <w:uiPriority w:val="0"/>
    <w:pPr>
      <w:spacing w:after="120"/>
      <w:ind w:firstLine="200"/>
      <w:jc w:val="both"/>
    </w:pPr>
    <w:rPr>
      <w:szCs w:val="28"/>
    </w:rPr>
  </w:style>
  <w:style w:type="paragraph" w:styleId="5">
    <w:name w:val="Body Text Indent"/>
    <w:basedOn w:val="1"/>
    <w:qFormat/>
    <w:uiPriority w:val="0"/>
    <w:pPr>
      <w:spacing w:line="400" w:lineRule="exact"/>
      <w:ind w:firstLine="315" w:firstLineChars="150"/>
    </w:pPr>
    <w:rPr>
      <w:kern w:val="0"/>
    </w:rPr>
  </w:style>
  <w:style w:type="paragraph" w:styleId="6">
    <w:name w:val="Plain Text"/>
    <w:qFormat/>
    <w:uiPriority w:val="0"/>
    <w:pPr>
      <w:widowControl w:val="0"/>
      <w:jc w:val="both"/>
    </w:pPr>
    <w:rPr>
      <w:rFonts w:ascii="宋体" w:hAnsi="Times New Roman" w:eastAsia="宋体" w:cs="宋体"/>
      <w:kern w:val="2"/>
      <w:sz w:val="21"/>
      <w:szCs w:val="24"/>
      <w:lang w:val="en-US" w:eastAsia="zh-CN" w:bidi="ar-SA"/>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spacing w:line="240" w:lineRule="auto"/>
      <w:ind w:firstLine="498"/>
    </w:pPr>
    <w:rPr>
      <w:lang w:val="zh-CN"/>
    </w:r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8">
    <w:name w:val="列出段落1"/>
    <w:basedOn w:val="1"/>
    <w:qFormat/>
    <w:uiPriority w:val="0"/>
    <w:pPr>
      <w:ind w:firstLine="200" w:firstLineChars="200"/>
    </w:pPr>
    <w:rPr>
      <w:rFonts w:ascii="Calibri" w:hAnsi="Calibri"/>
      <w:szCs w:val="22"/>
    </w:rPr>
  </w:style>
  <w:style w:type="paragraph" w:customStyle="1" w:styleId="19">
    <w:name w:val="*正文"/>
    <w:basedOn w:val="20"/>
    <w:qFormat/>
    <w:uiPriority w:val="0"/>
    <w:rPr>
      <w:rFonts w:ascii="宋体" w:hAnsi="宋体"/>
      <w:szCs w:val="21"/>
    </w:rPr>
  </w:style>
  <w:style w:type="paragraph" w:customStyle="1" w:styleId="20">
    <w:name w:val="标准正文"/>
    <w:basedOn w:val="1"/>
    <w:qFormat/>
    <w:uiPriority w:val="0"/>
    <w:pPr>
      <w:widowControl/>
      <w:ind w:firstLine="200"/>
    </w:pPr>
    <w:rPr>
      <w:rFonts w:ascii="Calibri" w:hAnsi="Calibr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614</Characters>
  <Lines>5</Lines>
  <Paragraphs>1</Paragraphs>
  <TotalTime>8</TotalTime>
  <ScaleCrop>false</ScaleCrop>
  <LinksUpToDate>false</LinksUpToDate>
  <CharactersWithSpaces>720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2020-09-20T16:34:00Z</dcterms:created>
  <dc:creator>ChanYeol61</dc:creator>
  <cp:lastModifiedBy>user</cp:lastModifiedBy>
  <cp:lastPrinted>2021-11-17T15:40:00Z</cp:lastPrinted>
  <dcterms:modified xsi:type="dcterms:W3CDTF">2021-12-05T11:20:50Z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B3E665748E6C45218417A0104FACC620</vt:lpwstr>
  </property>
</Properties>
</file>