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48" w:rsidRDefault="00E91092">
      <w:pPr>
        <w:pStyle w:val="New"/>
        <w:ind w:right="640"/>
        <w:rPr>
          <w:rFonts w:ascii="黑体" w:eastAsia="黑体"/>
          <w:sz w:val="32"/>
          <w:szCs w:val="32"/>
        </w:rPr>
      </w:pPr>
      <w:bookmarkStart w:id="0" w:name="_GoBack"/>
      <w:r>
        <w:rPr>
          <w:rFonts w:ascii="黑体" w:eastAsia="黑体" w:hint="eastAsia"/>
          <w:sz w:val="32"/>
          <w:szCs w:val="32"/>
        </w:rPr>
        <w:t>附件</w:t>
      </w:r>
    </w:p>
    <w:bookmarkEnd w:id="0"/>
    <w:p w:rsidR="00A00148" w:rsidRDefault="00A00148">
      <w:pPr>
        <w:pStyle w:val="New"/>
        <w:ind w:right="640"/>
        <w:rPr>
          <w:rFonts w:ascii="黑体" w:eastAsia="黑体"/>
          <w:sz w:val="32"/>
          <w:szCs w:val="32"/>
        </w:rPr>
      </w:pPr>
    </w:p>
    <w:p w:rsidR="00A00148" w:rsidRDefault="00E91092">
      <w:pPr>
        <w:pStyle w:val="New"/>
        <w:ind w:right="640"/>
        <w:jc w:val="center"/>
        <w:rPr>
          <w:rFonts w:ascii="宋体" w:hAnsi="宋体" w:cs="宋体"/>
          <w:b/>
          <w:bCs/>
          <w:sz w:val="44"/>
          <w:szCs w:val="44"/>
        </w:rPr>
      </w:pPr>
      <w:r>
        <w:rPr>
          <w:rFonts w:ascii="宋体" w:hAnsi="宋体" w:cs="宋体" w:hint="eastAsia"/>
          <w:b/>
          <w:bCs/>
          <w:sz w:val="44"/>
          <w:szCs w:val="44"/>
        </w:rPr>
        <w:t>第七届全国职工优秀技术创新成果</w:t>
      </w:r>
      <w:r>
        <w:rPr>
          <w:rFonts w:ascii="宋体" w:hAnsi="宋体" w:cs="宋体" w:hint="eastAsia"/>
          <w:b/>
          <w:bCs/>
          <w:sz w:val="44"/>
          <w:szCs w:val="44"/>
        </w:rPr>
        <w:t>交流活动</w:t>
      </w:r>
      <w:r>
        <w:rPr>
          <w:rFonts w:ascii="宋体" w:hAnsi="宋体" w:cs="宋体" w:hint="eastAsia"/>
          <w:b/>
          <w:bCs/>
          <w:sz w:val="44"/>
          <w:szCs w:val="44"/>
        </w:rPr>
        <w:t>拟推荐名单</w:t>
      </w:r>
    </w:p>
    <w:p w:rsidR="00A00148" w:rsidRDefault="00A00148">
      <w:pPr>
        <w:pStyle w:val="New"/>
        <w:ind w:right="640"/>
        <w:rPr>
          <w:rFonts w:ascii="宋体" w:hAnsi="宋体" w:cs="宋体"/>
          <w:sz w:val="44"/>
          <w:szCs w:val="44"/>
        </w:rPr>
      </w:pPr>
    </w:p>
    <w:p w:rsidR="00A00148" w:rsidRDefault="00E91092">
      <w:pPr>
        <w:pStyle w:val="New"/>
        <w:ind w:right="640"/>
        <w:rPr>
          <w:rFonts w:ascii="仿宋" w:eastAsia="仿宋" w:hAnsi="仿宋" w:cs="仿宋"/>
          <w:sz w:val="32"/>
          <w:szCs w:val="32"/>
        </w:rPr>
      </w:pPr>
      <w:r>
        <w:rPr>
          <w:rFonts w:ascii="仿宋" w:eastAsia="仿宋" w:hAnsi="仿宋" w:cs="仿宋" w:hint="eastAsia"/>
          <w:sz w:val="32"/>
          <w:szCs w:val="32"/>
        </w:rPr>
        <w:t>推荐单位：福建省总工会</w:t>
      </w:r>
    </w:p>
    <w:tbl>
      <w:tblPr>
        <w:tblStyle w:val="a5"/>
        <w:tblW w:w="0" w:type="auto"/>
        <w:tblLook w:val="04A0" w:firstRow="1" w:lastRow="0" w:firstColumn="1" w:lastColumn="0" w:noHBand="0" w:noVBand="1"/>
      </w:tblPr>
      <w:tblGrid>
        <w:gridCol w:w="893"/>
        <w:gridCol w:w="1733"/>
        <w:gridCol w:w="1829"/>
        <w:gridCol w:w="1566"/>
        <w:gridCol w:w="6394"/>
        <w:gridCol w:w="1533"/>
      </w:tblGrid>
      <w:tr w:rsidR="00A00148">
        <w:trPr>
          <w:trHeight w:val="630"/>
        </w:trPr>
        <w:tc>
          <w:tcPr>
            <w:tcW w:w="901"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序号</w:t>
            </w:r>
          </w:p>
        </w:tc>
        <w:tc>
          <w:tcPr>
            <w:tcW w:w="1758"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项目名称</w:t>
            </w:r>
          </w:p>
        </w:tc>
        <w:tc>
          <w:tcPr>
            <w:tcW w:w="1859"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第一完成人</w:t>
            </w:r>
          </w:p>
        </w:tc>
        <w:tc>
          <w:tcPr>
            <w:tcW w:w="1583"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完成单位</w:t>
            </w:r>
          </w:p>
        </w:tc>
        <w:tc>
          <w:tcPr>
            <w:tcW w:w="6517"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成果简介</w:t>
            </w:r>
          </w:p>
        </w:tc>
        <w:tc>
          <w:tcPr>
            <w:tcW w:w="1556" w:type="dxa"/>
          </w:tcPr>
          <w:p w:rsidR="00A00148" w:rsidRDefault="00E91092">
            <w:pPr>
              <w:pStyle w:val="New"/>
              <w:jc w:val="center"/>
              <w:rPr>
                <w:rFonts w:ascii="仿宋" w:eastAsia="仿宋" w:hAnsi="仿宋" w:cs="仿宋"/>
                <w:b/>
                <w:bCs/>
                <w:sz w:val="32"/>
                <w:szCs w:val="32"/>
              </w:rPr>
            </w:pPr>
            <w:r>
              <w:rPr>
                <w:rFonts w:ascii="仿宋" w:eastAsia="仿宋" w:hAnsi="仿宋" w:cs="仿宋" w:hint="eastAsia"/>
                <w:b/>
                <w:bCs/>
                <w:sz w:val="32"/>
                <w:szCs w:val="32"/>
              </w:rPr>
              <w:t>推荐单位</w:t>
            </w:r>
          </w:p>
        </w:tc>
      </w:tr>
      <w:tr w:rsidR="00A00148">
        <w:trPr>
          <w:trHeight w:val="4190"/>
        </w:trPr>
        <w:tc>
          <w:tcPr>
            <w:tcW w:w="901" w:type="dxa"/>
            <w:vAlign w:val="center"/>
          </w:tcPr>
          <w:p w:rsidR="00A00148" w:rsidRDefault="00E91092">
            <w:pPr>
              <w:pStyle w:val="New"/>
              <w:rPr>
                <w:rFonts w:ascii="仿宋" w:eastAsia="仿宋" w:hAnsi="仿宋" w:cs="仿宋"/>
                <w:sz w:val="30"/>
                <w:szCs w:val="30"/>
              </w:rPr>
            </w:pPr>
            <w:r>
              <w:rPr>
                <w:rFonts w:ascii="仿宋" w:eastAsia="仿宋" w:hAnsi="仿宋" w:cs="仿宋" w:hint="eastAsia"/>
                <w:sz w:val="30"/>
                <w:szCs w:val="30"/>
              </w:rPr>
              <w:t>1</w:t>
            </w:r>
          </w:p>
        </w:tc>
        <w:tc>
          <w:tcPr>
            <w:tcW w:w="1758"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台湾海峡大型海上风电场工程关键技术及应用</w:t>
            </w:r>
          </w:p>
        </w:tc>
        <w:tc>
          <w:tcPr>
            <w:tcW w:w="1859"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宋启明</w:t>
            </w:r>
          </w:p>
        </w:tc>
        <w:tc>
          <w:tcPr>
            <w:tcW w:w="1583"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福建永福电力设计股份有限公司</w:t>
            </w:r>
          </w:p>
          <w:p w:rsidR="00A00148" w:rsidRDefault="00A00148">
            <w:pPr>
              <w:pStyle w:val="New"/>
              <w:spacing w:line="400" w:lineRule="exact"/>
              <w:rPr>
                <w:rFonts w:ascii="仿宋" w:eastAsia="仿宋" w:hAnsi="仿宋" w:cs="仿宋"/>
                <w:sz w:val="30"/>
                <w:szCs w:val="30"/>
              </w:rPr>
            </w:pPr>
          </w:p>
        </w:tc>
        <w:tc>
          <w:tcPr>
            <w:tcW w:w="6517" w:type="dxa"/>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项目发明复合型嵌岩桩、大直径变径单桩等多项关键技术，提高海上风电基础承载力和抗倾覆能力，创造性提出台风多发复杂海域风电机组基础设计施工“福建方案”，在世界三大风口海域打入强风化岩石的大直径单桩，创下最大入岩深度</w:t>
            </w:r>
            <w:r>
              <w:rPr>
                <w:rFonts w:ascii="仿宋" w:eastAsia="仿宋" w:hAnsi="仿宋" w:cs="仿宋" w:hint="eastAsia"/>
                <w:sz w:val="30"/>
                <w:szCs w:val="30"/>
              </w:rPr>
              <w:t>15</w:t>
            </w:r>
            <w:r>
              <w:rPr>
                <w:rFonts w:ascii="仿宋" w:eastAsia="仿宋" w:hAnsi="仿宋" w:cs="仿宋" w:hint="eastAsia"/>
                <w:sz w:val="30"/>
                <w:szCs w:val="30"/>
              </w:rPr>
              <w:t>米世界纪录，复杂海域风电机组基础工程技术世界领先。首次提出海上大直径高强灌浆承载机理和算法，建立连接极限承载能力算法与疲劳破坏模型，率先解决复杂海域基础灌浆施工监测识别难题；发明了管口加强型灌浆套管装置，减少风电基础灌浆事故发生，降低基础造价约</w:t>
            </w:r>
            <w:r>
              <w:rPr>
                <w:rFonts w:ascii="仿宋" w:eastAsia="仿宋" w:hAnsi="仿宋" w:cs="仿宋" w:hint="eastAsia"/>
                <w:sz w:val="30"/>
                <w:szCs w:val="30"/>
              </w:rPr>
              <w:lastRenderedPageBreak/>
              <w:t>15%</w:t>
            </w:r>
            <w:r>
              <w:rPr>
                <w:rFonts w:ascii="仿宋" w:eastAsia="仿宋" w:hAnsi="仿宋" w:cs="仿宋" w:hint="eastAsia"/>
                <w:sz w:val="30"/>
                <w:szCs w:val="30"/>
              </w:rPr>
              <w:t>，节省投资超亿元。多方位构建台风多发复杂海域风场</w:t>
            </w:r>
            <w:r>
              <w:rPr>
                <w:rFonts w:ascii="仿宋" w:eastAsia="仿宋" w:hAnsi="仿宋" w:cs="仿宋" w:hint="eastAsia"/>
                <w:sz w:val="30"/>
                <w:szCs w:val="30"/>
              </w:rPr>
              <w:t>施工和稳定运行的安全保障体系，开发强风化岩层沉桩状态监测控制系统和机组增扩容基础安全保障技术，首创</w:t>
            </w:r>
            <w:r>
              <w:rPr>
                <w:rFonts w:ascii="仿宋" w:eastAsia="仿宋" w:hAnsi="仿宋" w:cs="仿宋" w:hint="eastAsia"/>
                <w:sz w:val="30"/>
                <w:szCs w:val="30"/>
              </w:rPr>
              <w:t>SDH</w:t>
            </w:r>
            <w:r>
              <w:rPr>
                <w:rFonts w:ascii="仿宋" w:eastAsia="仿宋" w:hAnsi="仿宋" w:cs="仿宋" w:hint="eastAsia"/>
                <w:sz w:val="30"/>
                <w:szCs w:val="30"/>
              </w:rPr>
              <w:t>通信网络上叠加跨海微波和海底光纤融合的远程控制容灾抗毁通信技术，速率达</w:t>
            </w:r>
            <w:r>
              <w:rPr>
                <w:rFonts w:ascii="仿宋" w:eastAsia="仿宋" w:hAnsi="仿宋" w:cs="仿宋" w:hint="eastAsia"/>
                <w:sz w:val="30"/>
                <w:szCs w:val="30"/>
              </w:rPr>
              <w:t>155M</w:t>
            </w:r>
            <w:r>
              <w:rPr>
                <w:rFonts w:ascii="仿宋" w:eastAsia="仿宋" w:hAnsi="仿宋" w:cs="仿宋" w:hint="eastAsia"/>
                <w:sz w:val="30"/>
                <w:szCs w:val="30"/>
              </w:rPr>
              <w:t>，确保海上风电场全天候可控、在控。提出海上风电基础船舶撞击能量算法并建立模型，研发主动与被动相结合的防撞保护方案和漂浮式防撞装置，有效降低船舶失控撞击发生，减少肇事损失</w:t>
            </w:r>
            <w:r>
              <w:rPr>
                <w:rFonts w:ascii="仿宋" w:eastAsia="仿宋" w:hAnsi="仿宋" w:cs="仿宋" w:hint="eastAsia"/>
                <w:sz w:val="30"/>
                <w:szCs w:val="30"/>
              </w:rPr>
              <w:t>70%</w:t>
            </w:r>
            <w:r>
              <w:rPr>
                <w:rFonts w:ascii="仿宋" w:eastAsia="仿宋" w:hAnsi="仿宋" w:cs="仿宋" w:hint="eastAsia"/>
                <w:sz w:val="30"/>
                <w:szCs w:val="30"/>
              </w:rPr>
              <w:t>以上。</w:t>
            </w:r>
          </w:p>
        </w:tc>
        <w:tc>
          <w:tcPr>
            <w:tcW w:w="1556" w:type="dxa"/>
          </w:tcPr>
          <w:p w:rsidR="00A00148" w:rsidRDefault="00A00148">
            <w:pPr>
              <w:pStyle w:val="New"/>
              <w:spacing w:line="400" w:lineRule="exact"/>
              <w:jc w:val="center"/>
              <w:rPr>
                <w:rFonts w:ascii="仿宋" w:eastAsia="仿宋" w:hAnsi="仿宋" w:cs="仿宋"/>
                <w:sz w:val="30"/>
                <w:szCs w:val="30"/>
              </w:rPr>
            </w:pPr>
          </w:p>
          <w:p w:rsidR="00A00148" w:rsidRDefault="00A00148">
            <w:pPr>
              <w:pStyle w:val="New"/>
              <w:spacing w:line="400" w:lineRule="exact"/>
              <w:jc w:val="center"/>
              <w:rPr>
                <w:rFonts w:ascii="仿宋" w:eastAsia="仿宋" w:hAnsi="仿宋" w:cs="仿宋"/>
                <w:sz w:val="30"/>
                <w:szCs w:val="30"/>
              </w:rPr>
            </w:pPr>
          </w:p>
          <w:p w:rsidR="00A00148" w:rsidRDefault="00A00148">
            <w:pPr>
              <w:pStyle w:val="New"/>
              <w:spacing w:line="400" w:lineRule="exact"/>
              <w:jc w:val="center"/>
              <w:rPr>
                <w:rFonts w:ascii="仿宋" w:eastAsia="仿宋" w:hAnsi="仿宋" w:cs="仿宋"/>
                <w:sz w:val="30"/>
                <w:szCs w:val="30"/>
              </w:rPr>
            </w:pPr>
          </w:p>
          <w:p w:rsidR="00A00148" w:rsidRDefault="00E91092">
            <w:pPr>
              <w:pStyle w:val="New"/>
              <w:spacing w:line="400" w:lineRule="exact"/>
              <w:jc w:val="center"/>
              <w:rPr>
                <w:rFonts w:ascii="仿宋" w:eastAsia="仿宋" w:hAnsi="仿宋" w:cs="仿宋"/>
                <w:sz w:val="30"/>
                <w:szCs w:val="30"/>
              </w:rPr>
            </w:pPr>
            <w:r>
              <w:rPr>
                <w:rFonts w:ascii="仿宋" w:eastAsia="仿宋" w:hAnsi="仿宋" w:cs="仿宋" w:hint="eastAsia"/>
                <w:sz w:val="30"/>
                <w:szCs w:val="30"/>
              </w:rPr>
              <w:t>福州市</w:t>
            </w:r>
            <w:r>
              <w:rPr>
                <w:rFonts w:ascii="仿宋" w:eastAsia="仿宋" w:hAnsi="仿宋" w:cs="仿宋" w:hint="eastAsia"/>
                <w:sz w:val="30"/>
                <w:szCs w:val="30"/>
              </w:rPr>
              <w:br/>
            </w:r>
            <w:r>
              <w:rPr>
                <w:rFonts w:ascii="仿宋" w:eastAsia="仿宋" w:hAnsi="仿宋" w:cs="仿宋" w:hint="eastAsia"/>
                <w:sz w:val="30"/>
                <w:szCs w:val="30"/>
              </w:rPr>
              <w:t>总工会</w:t>
            </w:r>
          </w:p>
        </w:tc>
      </w:tr>
      <w:tr w:rsidR="00A00148">
        <w:trPr>
          <w:trHeight w:val="3766"/>
        </w:trPr>
        <w:tc>
          <w:tcPr>
            <w:tcW w:w="901" w:type="dxa"/>
            <w:vAlign w:val="center"/>
          </w:tcPr>
          <w:p w:rsidR="00A00148" w:rsidRDefault="00E91092">
            <w:pPr>
              <w:pStyle w:val="New"/>
              <w:rPr>
                <w:rFonts w:ascii="仿宋" w:eastAsia="仿宋" w:hAnsi="仿宋" w:cs="仿宋"/>
                <w:sz w:val="30"/>
                <w:szCs w:val="30"/>
              </w:rPr>
            </w:pPr>
            <w:r>
              <w:rPr>
                <w:rFonts w:ascii="仿宋" w:eastAsia="仿宋" w:hAnsi="仿宋" w:cs="仿宋" w:hint="eastAsia"/>
                <w:sz w:val="30"/>
                <w:szCs w:val="30"/>
              </w:rPr>
              <w:lastRenderedPageBreak/>
              <w:t>2</w:t>
            </w:r>
          </w:p>
        </w:tc>
        <w:tc>
          <w:tcPr>
            <w:tcW w:w="1758"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基于</w:t>
            </w:r>
            <w:r>
              <w:rPr>
                <w:rFonts w:ascii="仿宋" w:eastAsia="仿宋" w:hAnsi="仿宋" w:cs="仿宋" w:hint="eastAsia"/>
                <w:sz w:val="30"/>
                <w:szCs w:val="30"/>
              </w:rPr>
              <w:t>5G+</w:t>
            </w:r>
            <w:r>
              <w:rPr>
                <w:rFonts w:ascii="仿宋" w:eastAsia="仿宋" w:hAnsi="仿宋" w:cs="仿宋" w:hint="eastAsia"/>
                <w:sz w:val="30"/>
                <w:szCs w:val="30"/>
              </w:rPr>
              <w:t>工业互联网应用的安全解决方案</w:t>
            </w:r>
          </w:p>
        </w:tc>
        <w:tc>
          <w:tcPr>
            <w:tcW w:w="1859" w:type="dxa"/>
            <w:vAlign w:val="center"/>
          </w:tcPr>
          <w:p w:rsidR="00A00148" w:rsidRDefault="00E91092">
            <w:pPr>
              <w:pStyle w:val="New"/>
              <w:spacing w:line="400" w:lineRule="exact"/>
              <w:jc w:val="center"/>
              <w:rPr>
                <w:rFonts w:ascii="仿宋" w:eastAsia="仿宋" w:hAnsi="仿宋" w:cs="仿宋"/>
                <w:sz w:val="30"/>
                <w:szCs w:val="30"/>
              </w:rPr>
            </w:pPr>
            <w:r>
              <w:rPr>
                <w:rFonts w:ascii="仿宋" w:eastAsia="仿宋" w:hAnsi="仿宋" w:cs="仿宋" w:hint="eastAsia"/>
                <w:sz w:val="30"/>
                <w:szCs w:val="30"/>
              </w:rPr>
              <w:t>王冬玲</w:t>
            </w:r>
          </w:p>
        </w:tc>
        <w:tc>
          <w:tcPr>
            <w:tcW w:w="1583"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中国电信股份有限公司泉州分公司</w:t>
            </w:r>
          </w:p>
        </w:tc>
        <w:tc>
          <w:tcPr>
            <w:tcW w:w="6517"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该项目从</w:t>
            </w:r>
            <w:r>
              <w:rPr>
                <w:rFonts w:ascii="仿宋" w:eastAsia="仿宋" w:hAnsi="仿宋" w:cs="仿宋" w:hint="eastAsia"/>
                <w:sz w:val="30"/>
                <w:szCs w:val="30"/>
              </w:rPr>
              <w:t>5G</w:t>
            </w:r>
            <w:r>
              <w:rPr>
                <w:rFonts w:ascii="仿宋" w:eastAsia="仿宋" w:hAnsi="仿宋" w:cs="仿宋" w:hint="eastAsia"/>
                <w:sz w:val="30"/>
                <w:szCs w:val="30"/>
              </w:rPr>
              <w:t>专网的设备接入安全、基于</w:t>
            </w:r>
            <w:r>
              <w:rPr>
                <w:rFonts w:ascii="仿宋" w:eastAsia="仿宋" w:hAnsi="仿宋" w:cs="仿宋" w:hint="eastAsia"/>
                <w:sz w:val="30"/>
                <w:szCs w:val="30"/>
              </w:rPr>
              <w:t>5G</w:t>
            </w:r>
            <w:r>
              <w:rPr>
                <w:rFonts w:ascii="仿宋" w:eastAsia="仿宋" w:hAnsi="仿宋" w:cs="仿宋" w:hint="eastAsia"/>
                <w:sz w:val="30"/>
                <w:szCs w:val="30"/>
              </w:rPr>
              <w:t>专网的多场景组网安全、生产应用安全、异网灾备实现等多个方面，提供了全方面的安全保障方案。综合来看，该项目有力的支撑工业制造企业进行高效、安全和可靠的数字化转型，进一步提升了企业竞争力。</w:t>
            </w:r>
          </w:p>
        </w:tc>
        <w:tc>
          <w:tcPr>
            <w:tcW w:w="1556" w:type="dxa"/>
            <w:vAlign w:val="center"/>
          </w:tcPr>
          <w:p w:rsidR="00A00148" w:rsidRDefault="00E91092">
            <w:pPr>
              <w:pStyle w:val="New"/>
              <w:spacing w:line="400" w:lineRule="exact"/>
              <w:jc w:val="center"/>
              <w:rPr>
                <w:rFonts w:ascii="仿宋" w:eastAsia="仿宋" w:hAnsi="仿宋" w:cs="仿宋"/>
                <w:sz w:val="30"/>
                <w:szCs w:val="30"/>
              </w:rPr>
            </w:pPr>
            <w:r>
              <w:rPr>
                <w:rFonts w:ascii="仿宋" w:eastAsia="仿宋" w:hAnsi="仿宋" w:cs="仿宋" w:hint="eastAsia"/>
                <w:sz w:val="30"/>
                <w:szCs w:val="30"/>
              </w:rPr>
              <w:t>泉州市</w:t>
            </w:r>
          </w:p>
          <w:p w:rsidR="00A00148" w:rsidRDefault="00E91092">
            <w:pPr>
              <w:pStyle w:val="New"/>
              <w:spacing w:line="400" w:lineRule="exact"/>
              <w:jc w:val="center"/>
              <w:rPr>
                <w:rFonts w:ascii="仿宋" w:eastAsia="仿宋" w:hAnsi="仿宋" w:cs="仿宋"/>
                <w:sz w:val="30"/>
                <w:szCs w:val="30"/>
              </w:rPr>
            </w:pPr>
            <w:r>
              <w:rPr>
                <w:rFonts w:ascii="仿宋" w:eastAsia="仿宋" w:hAnsi="仿宋" w:cs="仿宋" w:hint="eastAsia"/>
                <w:sz w:val="30"/>
                <w:szCs w:val="30"/>
              </w:rPr>
              <w:t>总工会</w:t>
            </w:r>
          </w:p>
        </w:tc>
      </w:tr>
      <w:tr w:rsidR="00A00148">
        <w:tc>
          <w:tcPr>
            <w:tcW w:w="901"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lastRenderedPageBreak/>
              <w:t>3</w:t>
            </w:r>
          </w:p>
        </w:tc>
        <w:tc>
          <w:tcPr>
            <w:tcW w:w="1758"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铁路工务多功能作业车</w:t>
            </w:r>
          </w:p>
        </w:tc>
        <w:tc>
          <w:tcPr>
            <w:tcW w:w="1859"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黄少雄</w:t>
            </w:r>
          </w:p>
        </w:tc>
        <w:tc>
          <w:tcPr>
            <w:tcW w:w="1583"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南昌铁路通达工贸有限责任公司、福建汇盛铁路重工有限公司</w:t>
            </w:r>
          </w:p>
        </w:tc>
        <w:tc>
          <w:tcPr>
            <w:tcW w:w="6517"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该项目针对铁路工务线路维修时人工作业存在的劳动强度大、效率低下和作业安全隐患大等问题，研究开发了</w:t>
            </w:r>
            <w:r>
              <w:rPr>
                <w:rFonts w:ascii="仿宋" w:eastAsia="仿宋" w:hAnsi="仿宋" w:cs="仿宋" w:hint="eastAsia"/>
                <w:sz w:val="30"/>
                <w:szCs w:val="30"/>
              </w:rPr>
              <w:t>20</w:t>
            </w:r>
            <w:r>
              <w:rPr>
                <w:rFonts w:ascii="仿宋" w:eastAsia="仿宋" w:hAnsi="仿宋" w:cs="仿宋" w:hint="eastAsia"/>
                <w:sz w:val="30"/>
                <w:szCs w:val="30"/>
              </w:rPr>
              <w:t>吨轮式、</w:t>
            </w:r>
            <w:r>
              <w:rPr>
                <w:rFonts w:ascii="仿宋" w:eastAsia="仿宋" w:hAnsi="仿宋" w:cs="仿宋" w:hint="eastAsia"/>
                <w:sz w:val="30"/>
                <w:szCs w:val="30"/>
              </w:rPr>
              <w:t>15</w:t>
            </w:r>
            <w:r>
              <w:rPr>
                <w:rFonts w:ascii="仿宋" w:eastAsia="仿宋" w:hAnsi="仿宋" w:cs="仿宋" w:hint="eastAsia"/>
                <w:sz w:val="30"/>
                <w:szCs w:val="30"/>
              </w:rPr>
              <w:t>吨履带式和</w:t>
            </w:r>
            <w:r>
              <w:rPr>
                <w:rFonts w:ascii="仿宋" w:eastAsia="仿宋" w:hAnsi="仿宋" w:cs="仿宋" w:hint="eastAsia"/>
                <w:sz w:val="30"/>
                <w:szCs w:val="30"/>
              </w:rPr>
              <w:t>8</w:t>
            </w:r>
            <w:r>
              <w:rPr>
                <w:rFonts w:ascii="仿宋" w:eastAsia="仿宋" w:hAnsi="仿宋" w:cs="仿宋" w:hint="eastAsia"/>
                <w:sz w:val="30"/>
                <w:szCs w:val="30"/>
              </w:rPr>
              <w:t>吨履带式系列化产品，取得了具有</w:t>
            </w:r>
            <w:r>
              <w:rPr>
                <w:rFonts w:ascii="仿宋" w:eastAsia="仿宋" w:hAnsi="仿宋" w:cs="仿宋" w:hint="eastAsia"/>
                <w:sz w:val="30"/>
                <w:szCs w:val="30"/>
              </w:rPr>
              <w:t>CMA</w:t>
            </w:r>
            <w:r>
              <w:rPr>
                <w:rFonts w:ascii="仿宋" w:eastAsia="仿宋" w:hAnsi="仿宋" w:cs="仿宋" w:hint="eastAsia"/>
                <w:sz w:val="30"/>
                <w:szCs w:val="30"/>
              </w:rPr>
              <w:t>资质的第三方型式试验报告，分别通过国铁集团科信部组织的方案审查、试用评审、结题验收和南昌局集团公司科信部组织的技术审查，获得了三项实用新型专利。该系列化产品通过快速接头平台和专用辅具（换枕装置、扒砟链、挖掘斗等）具备换枕（含方枕）、挖掘、道岔（含道床）破底清筛、跨越股道、快速上下道的能力，创新了铁路工务线路施工模式，充分利用了天窗时间，提高生产效率，</w:t>
            </w:r>
            <w:r>
              <w:rPr>
                <w:rFonts w:ascii="仿宋" w:eastAsia="仿宋" w:hAnsi="仿宋" w:cs="仿宋" w:hint="eastAsia"/>
                <w:sz w:val="30"/>
                <w:szCs w:val="30"/>
              </w:rPr>
              <w:t>换枕方面一台车相当于</w:t>
            </w:r>
            <w:r>
              <w:rPr>
                <w:rFonts w:ascii="仿宋" w:eastAsia="仿宋" w:hAnsi="仿宋" w:cs="仿宋" w:hint="eastAsia"/>
                <w:sz w:val="30"/>
                <w:szCs w:val="30"/>
              </w:rPr>
              <w:t>10-15</w:t>
            </w:r>
            <w:r>
              <w:rPr>
                <w:rFonts w:ascii="仿宋" w:eastAsia="仿宋" w:hAnsi="仿宋" w:cs="仿宋" w:hint="eastAsia"/>
                <w:sz w:val="30"/>
                <w:szCs w:val="30"/>
              </w:rPr>
              <w:t>人的工作量</w:t>
            </w:r>
            <w:r>
              <w:rPr>
                <w:rFonts w:ascii="仿宋" w:eastAsia="仿宋" w:hAnsi="仿宋" w:cs="仿宋" w:hint="eastAsia"/>
                <w:sz w:val="30"/>
                <w:szCs w:val="30"/>
              </w:rPr>
              <w:t>,</w:t>
            </w:r>
            <w:r>
              <w:rPr>
                <w:rFonts w:ascii="仿宋" w:eastAsia="仿宋" w:hAnsi="仿宋" w:cs="仿宋" w:hint="eastAsia"/>
                <w:sz w:val="30"/>
                <w:szCs w:val="30"/>
              </w:rPr>
              <w:t>在清筛作业方面，可代替</w:t>
            </w:r>
            <w:r>
              <w:rPr>
                <w:rFonts w:ascii="仿宋" w:eastAsia="仿宋" w:hAnsi="仿宋" w:cs="仿宋" w:hint="eastAsia"/>
                <w:sz w:val="30"/>
                <w:szCs w:val="30"/>
              </w:rPr>
              <w:t>40</w:t>
            </w:r>
            <w:r>
              <w:rPr>
                <w:rFonts w:ascii="仿宋" w:eastAsia="仿宋" w:hAnsi="仿宋" w:cs="仿宋" w:hint="eastAsia"/>
                <w:sz w:val="30"/>
                <w:szCs w:val="30"/>
              </w:rPr>
              <w:t>人的清筛队伍，与传统人工换枕相比，具有作业效率高、劳动强度低、施工质量好，安全风险低等优势。已在南昌局、太原局和南宁局进行销售，累计销售</w:t>
            </w:r>
            <w:r>
              <w:rPr>
                <w:rFonts w:ascii="仿宋" w:eastAsia="仿宋" w:hAnsi="仿宋" w:cs="仿宋" w:hint="eastAsia"/>
                <w:sz w:val="30"/>
                <w:szCs w:val="30"/>
              </w:rPr>
              <w:t>46</w:t>
            </w:r>
            <w:r>
              <w:rPr>
                <w:rFonts w:ascii="仿宋" w:eastAsia="仿宋" w:hAnsi="仿宋" w:cs="仿宋" w:hint="eastAsia"/>
                <w:sz w:val="30"/>
                <w:szCs w:val="30"/>
              </w:rPr>
              <w:t>台，换枕施工约</w:t>
            </w:r>
            <w:r>
              <w:rPr>
                <w:rFonts w:ascii="仿宋" w:eastAsia="仿宋" w:hAnsi="仿宋" w:cs="仿宋" w:hint="eastAsia"/>
                <w:sz w:val="30"/>
                <w:szCs w:val="30"/>
              </w:rPr>
              <w:t>12</w:t>
            </w:r>
            <w:r>
              <w:rPr>
                <w:rFonts w:ascii="仿宋" w:eastAsia="仿宋" w:hAnsi="仿宋" w:cs="仿宋" w:hint="eastAsia"/>
                <w:sz w:val="30"/>
                <w:szCs w:val="30"/>
              </w:rPr>
              <w:t>万根，创造营业额约</w:t>
            </w:r>
            <w:r>
              <w:rPr>
                <w:rFonts w:ascii="仿宋" w:eastAsia="仿宋" w:hAnsi="仿宋" w:cs="仿宋" w:hint="eastAsia"/>
                <w:sz w:val="30"/>
                <w:szCs w:val="30"/>
              </w:rPr>
              <w:t>3600</w:t>
            </w:r>
            <w:r>
              <w:rPr>
                <w:rFonts w:ascii="仿宋" w:eastAsia="仿宋" w:hAnsi="仿宋" w:cs="仿宋" w:hint="eastAsia"/>
                <w:sz w:val="30"/>
                <w:szCs w:val="30"/>
              </w:rPr>
              <w:t>万元。</w:t>
            </w:r>
          </w:p>
        </w:tc>
        <w:tc>
          <w:tcPr>
            <w:tcW w:w="1556" w:type="dxa"/>
            <w:vAlign w:val="center"/>
          </w:tcPr>
          <w:p w:rsidR="00A00148" w:rsidRDefault="00E91092">
            <w:pPr>
              <w:pStyle w:val="New"/>
              <w:spacing w:line="400" w:lineRule="exact"/>
              <w:rPr>
                <w:rFonts w:ascii="仿宋" w:eastAsia="仿宋" w:hAnsi="仿宋" w:cs="仿宋"/>
                <w:sz w:val="30"/>
                <w:szCs w:val="30"/>
              </w:rPr>
            </w:pPr>
            <w:r>
              <w:rPr>
                <w:rFonts w:ascii="仿宋" w:eastAsia="仿宋" w:hAnsi="仿宋" w:cs="仿宋" w:hint="eastAsia"/>
                <w:sz w:val="30"/>
                <w:szCs w:val="30"/>
              </w:rPr>
              <w:t>南昌局集团公司工会</w:t>
            </w:r>
          </w:p>
        </w:tc>
      </w:tr>
    </w:tbl>
    <w:p w:rsidR="00A00148" w:rsidRDefault="00A00148">
      <w:pPr>
        <w:pStyle w:val="New"/>
        <w:ind w:right="640"/>
        <w:rPr>
          <w:rFonts w:ascii="仿宋" w:eastAsia="仿宋" w:hAnsi="仿宋" w:cs="仿宋"/>
          <w:sz w:val="32"/>
          <w:szCs w:val="32"/>
        </w:rPr>
      </w:pPr>
    </w:p>
    <w:sectPr w:rsidR="00A00148">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92" w:rsidRDefault="00E91092">
      <w:r>
        <w:separator/>
      </w:r>
    </w:p>
  </w:endnote>
  <w:endnote w:type="continuationSeparator" w:id="0">
    <w:p w:rsidR="00E91092" w:rsidRDefault="00E9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48" w:rsidRDefault="00E9109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0148" w:rsidRDefault="00E91092">
                          <w:pPr>
                            <w:pStyle w:val="a3"/>
                          </w:pPr>
                          <w:r>
                            <w:fldChar w:fldCharType="begin"/>
                          </w:r>
                          <w:r>
                            <w:instrText xml:space="preserve"> PAGE  \* MERGEFORMAT </w:instrText>
                          </w:r>
                          <w:r>
                            <w:fldChar w:fldCharType="separate"/>
                          </w:r>
                          <w:r w:rsidR="00903B9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0148" w:rsidRDefault="00E91092">
                    <w:pPr>
                      <w:pStyle w:val="a3"/>
                    </w:pPr>
                    <w:r>
                      <w:fldChar w:fldCharType="begin"/>
                    </w:r>
                    <w:r>
                      <w:instrText xml:space="preserve"> PAGE  \* MERGEFORMAT </w:instrText>
                    </w:r>
                    <w:r>
                      <w:fldChar w:fldCharType="separate"/>
                    </w:r>
                    <w:r w:rsidR="00903B9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92" w:rsidRDefault="00E91092">
      <w:r>
        <w:separator/>
      </w:r>
    </w:p>
  </w:footnote>
  <w:footnote w:type="continuationSeparator" w:id="0">
    <w:p w:rsidR="00E91092" w:rsidRDefault="00E91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kMGY5ZWI1ZmRhYjMzM2M2OGRhYjI0NDgyMjExYzAifQ=="/>
  </w:docVars>
  <w:rsids>
    <w:rsidRoot w:val="453F7803"/>
    <w:rsid w:val="00903B9C"/>
    <w:rsid w:val="00A00148"/>
    <w:rsid w:val="00E91092"/>
    <w:rsid w:val="3AA77D2A"/>
    <w:rsid w:val="453F7803"/>
    <w:rsid w:val="4B587534"/>
    <w:rsid w:val="6C84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AA868C-0314-45C3-AD0F-583EEE8E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998</Characters>
  <Application>Microsoft Office Word</Application>
  <DocSecurity>0</DocSecurity>
  <Lines>8</Lines>
  <Paragraphs>2</Paragraphs>
  <ScaleCrop>false</ScaleCrop>
  <Company>Organization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Yxin.。</dc:creator>
  <cp:lastModifiedBy>Windows 用户</cp:lastModifiedBy>
  <cp:revision>2</cp:revision>
  <cp:lastPrinted>2023-03-20T02:14:00Z</cp:lastPrinted>
  <dcterms:created xsi:type="dcterms:W3CDTF">2023-03-20T07:23:00Z</dcterms:created>
  <dcterms:modified xsi:type="dcterms:W3CDTF">2023-03-20T07:23:00Z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3E694C13DF284719B92C96F36DB0B490</vt:lpwstr>
  </property>
</Properties>
</file>