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ascii="宋体" w:hAnsi="宋体" w:eastAsia="宋体" w:cs="宋体"/>
          <w:b/>
          <w:bCs/>
          <w:i w:val="0"/>
          <w:iCs w:val="0"/>
          <w:caps w:val="0"/>
          <w:color w:val="393939"/>
          <w:spacing w:val="0"/>
          <w:sz w:val="72"/>
          <w:szCs w:val="72"/>
          <w:shd w:val="clear" w:fill="FFFFFF"/>
        </w:rPr>
        <w:t>福建省政府采购</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72"/>
          <w:szCs w:val="72"/>
          <w:shd w:val="clear" w:fill="FFFFFF"/>
        </w:rPr>
        <w:t>货物和服务项目</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72"/>
          <w:szCs w:val="72"/>
          <w:shd w:val="clear" w:fill="FFFFFF"/>
        </w:rPr>
        <w:t>公开招标文件</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72"/>
          <w:szCs w:val="72"/>
          <w:shd w:val="clear" w:fill="FFFFFF"/>
        </w:rPr>
        <w:t>     </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36"/>
          <w:szCs w:val="36"/>
          <w:shd w:val="clear" w:fill="FFFFFF"/>
        </w:rPr>
        <w:t> </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30"/>
          <w:szCs w:val="30"/>
          <w:shd w:val="clear" w:fill="FFFFFF"/>
        </w:rPr>
        <w:t> </w:t>
      </w:r>
    </w:p>
    <w:p>
      <w:pPr>
        <w:pStyle w:val="13"/>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shd w:val="clear" w:fill="FFFFFF"/>
        </w:rPr>
        <w:t>八闽工匠学堂第三期视频课程建设</w:t>
      </w:r>
    </w:p>
    <w:p>
      <w:pPr>
        <w:pStyle w:val="13"/>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30"/>
          <w:szCs w:val="30"/>
          <w:shd w:val="clear" w:fill="FFFFFF"/>
        </w:rPr>
        <w:t>备案编号：</w:t>
      </w:r>
      <w:r>
        <w:rPr>
          <w:rFonts w:hint="eastAsia" w:ascii="宋体" w:hAnsi="宋体" w:eastAsia="宋体" w:cs="宋体"/>
          <w:b/>
          <w:bCs/>
          <w:i w:val="0"/>
          <w:iCs w:val="0"/>
          <w:caps w:val="0"/>
          <w:color w:val="393939"/>
          <w:spacing w:val="0"/>
          <w:sz w:val="30"/>
          <w:szCs w:val="30"/>
          <w:shd w:val="clear" w:fill="FFFFFF"/>
        </w:rPr>
        <w:t>K-干校-GK-202205-B2611-IDN</w:t>
      </w:r>
    </w:p>
    <w:p>
      <w:pPr>
        <w:pStyle w:val="13"/>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30"/>
          <w:szCs w:val="30"/>
          <w:shd w:val="clear" w:fill="FFFFFF"/>
        </w:rPr>
        <w:t>项目编号：</w:t>
      </w:r>
      <w:r>
        <w:rPr>
          <w:rFonts w:hint="eastAsia" w:ascii="宋体" w:hAnsi="宋体" w:eastAsia="宋体" w:cs="宋体"/>
          <w:b/>
          <w:bCs/>
          <w:i w:val="0"/>
          <w:iCs w:val="0"/>
          <w:caps w:val="0"/>
          <w:color w:val="393939"/>
          <w:spacing w:val="0"/>
          <w:sz w:val="30"/>
          <w:szCs w:val="30"/>
          <w:shd w:val="clear" w:fill="FFFFFF"/>
        </w:rPr>
        <w:t>[3500]RWZB[GK]2022043</w:t>
      </w:r>
      <w:r>
        <w:rPr>
          <w:rStyle w:val="16"/>
          <w:rFonts w:hint="eastAsia" w:ascii="宋体" w:hAnsi="宋体" w:eastAsia="宋体" w:cs="宋体"/>
          <w:b/>
          <w:bCs/>
          <w:i w:val="0"/>
          <w:iCs w:val="0"/>
          <w:caps w:val="0"/>
          <w:color w:val="393939"/>
          <w:spacing w:val="0"/>
          <w:sz w:val="30"/>
          <w:szCs w:val="30"/>
          <w:shd w:val="clear" w:fill="FFFFFF"/>
        </w:rPr>
        <w:br w:type="textWrapping"/>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28"/>
          <w:szCs w:val="28"/>
          <w:shd w:val="clear" w:fill="FFFFFF"/>
        </w:rPr>
        <w:t> </w:t>
      </w:r>
    </w:p>
    <w:p>
      <w:pPr>
        <w:pStyle w:val="13"/>
        <w:keepNext w:val="0"/>
        <w:keepLines w:val="0"/>
        <w:widowControl/>
        <w:suppressLineNumbers w:val="0"/>
        <w:shd w:val="clear" w:fill="FFFFFF"/>
        <w:spacing w:before="75" w:beforeAutospacing="0" w:after="75" w:afterAutospacing="0"/>
        <w:ind w:left="0" w:right="0" w:firstLine="0"/>
      </w:pPr>
    </w:p>
    <w:p>
      <w:pPr>
        <w:pStyle w:val="13"/>
        <w:keepNext w:val="0"/>
        <w:keepLines w:val="0"/>
        <w:widowControl/>
        <w:suppressLineNumbers w:val="0"/>
        <w:shd w:val="clear" w:fill="FFFFFF"/>
        <w:spacing w:before="75" w:beforeAutospacing="0" w:after="75" w:afterAutospacing="0"/>
        <w:ind w:left="0" w:right="0" w:firstLine="0"/>
      </w:pP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福建省总工会干部学校</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福建榕卫招标有限公司</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6"/>
          <w:rFonts w:hint="eastAsia" w:ascii="宋体" w:hAnsi="宋体" w:eastAsia="宋体" w:cs="宋体"/>
          <w:b/>
          <w:bCs/>
          <w:i w:val="0"/>
          <w:iCs w:val="0"/>
          <w:caps w:val="0"/>
          <w:color w:val="393939"/>
          <w:spacing w:val="0"/>
          <w:sz w:val="28"/>
          <w:szCs w:val="28"/>
          <w:shd w:val="clear" w:fill="FFFFFF"/>
        </w:rPr>
        <w:t>2022年06月</w:t>
      </w:r>
    </w:p>
    <w:p>
      <w:pPr>
        <w:pStyle w:val="13"/>
        <w:widowControl/>
        <w:shd w:val="clear" w:color="auto" w:fill="FFFFFF"/>
        <w:spacing w:before="75" w:beforeAutospacing="0" w:after="75" w:afterAutospacing="0"/>
        <w:jc w:val="center"/>
        <w:rPr>
          <w:rFonts w:ascii="宋体" w:hAnsi="宋体" w:eastAsia="宋体" w:cs="宋体"/>
          <w:b/>
          <w:bCs/>
          <w:color w:val="0000FF"/>
          <w:sz w:val="44"/>
          <w:szCs w:val="44"/>
          <w:shd w:val="clear" w:color="auto" w:fill="FFFFFF"/>
        </w:rPr>
      </w:pPr>
      <w:r>
        <w:rPr>
          <w:rFonts w:hint="eastAsia" w:ascii="宋体" w:hAnsi="宋体" w:eastAsia="宋体" w:cs="宋体"/>
          <w:b/>
          <w:bCs/>
          <w:color w:val="0000FF"/>
          <w:sz w:val="44"/>
          <w:szCs w:val="44"/>
          <w:shd w:val="clear" w:color="auto" w:fill="FFFFFF"/>
        </w:rPr>
        <w:t>目录</w:t>
      </w:r>
    </w:p>
    <w:p>
      <w:pPr>
        <w:pStyle w:val="8"/>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_Toc6816 </w:instrText>
      </w:r>
      <w:r>
        <w:rPr>
          <w:sz w:val="28"/>
          <w:szCs w:val="28"/>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投标邀请</w:t>
      </w:r>
      <w:r>
        <w:rPr>
          <w:sz w:val="28"/>
          <w:szCs w:val="28"/>
        </w:rPr>
        <w:tab/>
      </w:r>
      <w:r>
        <w:rPr>
          <w:sz w:val="28"/>
          <w:szCs w:val="28"/>
        </w:rPr>
        <w:fldChar w:fldCharType="begin"/>
      </w:r>
      <w:r>
        <w:rPr>
          <w:sz w:val="28"/>
          <w:szCs w:val="28"/>
        </w:rPr>
        <w:instrText xml:space="preserve"> PAGEREF _Toc6816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_Toc9132 </w:instrText>
      </w:r>
      <w:r>
        <w:rPr>
          <w:sz w:val="28"/>
          <w:szCs w:val="28"/>
        </w:rPr>
        <w:fldChar w:fldCharType="separate"/>
      </w:r>
      <w:r>
        <w:rPr>
          <w:rFonts w:hint="eastAsia"/>
          <w:sz w:val="28"/>
          <w:szCs w:val="28"/>
        </w:rPr>
        <w:t>第二章</w:t>
      </w:r>
      <w:r>
        <w:rPr>
          <w:rFonts w:hint="eastAsia"/>
          <w:sz w:val="28"/>
          <w:szCs w:val="28"/>
          <w:lang w:val="en-US" w:eastAsia="zh-CN"/>
        </w:rPr>
        <w:t xml:space="preserve"> </w:t>
      </w:r>
      <w:r>
        <w:rPr>
          <w:rFonts w:hint="eastAsia"/>
          <w:sz w:val="28"/>
          <w:szCs w:val="28"/>
        </w:rPr>
        <w:t>投标人须知前附表（表1、</w:t>
      </w:r>
      <w:r>
        <w:rPr>
          <w:rFonts w:hint="default"/>
          <w:sz w:val="28"/>
          <w:szCs w:val="28"/>
        </w:rPr>
        <w:t>2</w:t>
      </w:r>
      <w:r>
        <w:rPr>
          <w:rFonts w:hint="eastAsia"/>
          <w:sz w:val="28"/>
          <w:szCs w:val="28"/>
        </w:rPr>
        <w:t>）</w:t>
      </w:r>
      <w:r>
        <w:rPr>
          <w:sz w:val="28"/>
          <w:szCs w:val="28"/>
        </w:rPr>
        <w:tab/>
      </w:r>
      <w:r>
        <w:rPr>
          <w:sz w:val="28"/>
          <w:szCs w:val="28"/>
        </w:rPr>
        <w:fldChar w:fldCharType="begin"/>
      </w:r>
      <w:r>
        <w:rPr>
          <w:sz w:val="28"/>
          <w:szCs w:val="28"/>
        </w:rPr>
        <w:instrText xml:space="preserve"> PAGEREF _Toc9132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_Toc7003 </w:instrText>
      </w:r>
      <w:r>
        <w:rPr>
          <w:sz w:val="28"/>
          <w:szCs w:val="28"/>
        </w:rPr>
        <w:fldChar w:fldCharType="separate"/>
      </w:r>
      <w:r>
        <w:rPr>
          <w:rFonts w:hint="eastAsia"/>
          <w:sz w:val="28"/>
          <w:szCs w:val="28"/>
        </w:rPr>
        <w:t>第三章</w:t>
      </w:r>
      <w:r>
        <w:rPr>
          <w:rFonts w:hint="eastAsia"/>
          <w:sz w:val="28"/>
          <w:szCs w:val="28"/>
          <w:lang w:val="en-US" w:eastAsia="zh-CN"/>
        </w:rPr>
        <w:t xml:space="preserve"> </w:t>
      </w:r>
      <w:r>
        <w:rPr>
          <w:rFonts w:hint="eastAsia"/>
          <w:sz w:val="28"/>
          <w:szCs w:val="28"/>
        </w:rPr>
        <w:t>投标人须知</w:t>
      </w:r>
      <w:r>
        <w:rPr>
          <w:sz w:val="28"/>
          <w:szCs w:val="28"/>
        </w:rPr>
        <w:tab/>
      </w:r>
      <w:r>
        <w:rPr>
          <w:sz w:val="28"/>
          <w:szCs w:val="28"/>
        </w:rPr>
        <w:fldChar w:fldCharType="begin"/>
      </w:r>
      <w:r>
        <w:rPr>
          <w:sz w:val="28"/>
          <w:szCs w:val="28"/>
        </w:rPr>
        <w:instrText xml:space="preserve"> PAGEREF _Toc7003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_Toc24071 </w:instrText>
      </w:r>
      <w:r>
        <w:rPr>
          <w:sz w:val="28"/>
          <w:szCs w:val="28"/>
        </w:rPr>
        <w:fldChar w:fldCharType="separate"/>
      </w:r>
      <w:r>
        <w:rPr>
          <w:rFonts w:hint="eastAsia"/>
          <w:sz w:val="28"/>
          <w:szCs w:val="28"/>
        </w:rPr>
        <w:t>第四章</w:t>
      </w:r>
      <w:r>
        <w:rPr>
          <w:rFonts w:hint="eastAsia"/>
          <w:sz w:val="28"/>
          <w:szCs w:val="28"/>
          <w:lang w:val="en-US" w:eastAsia="zh-CN"/>
        </w:rPr>
        <w:t xml:space="preserve"> </w:t>
      </w:r>
      <w:r>
        <w:rPr>
          <w:rFonts w:hint="eastAsia"/>
          <w:sz w:val="28"/>
          <w:szCs w:val="28"/>
        </w:rPr>
        <w:t>资格审查与评标</w:t>
      </w:r>
      <w:r>
        <w:rPr>
          <w:sz w:val="28"/>
          <w:szCs w:val="28"/>
        </w:rPr>
        <w:tab/>
      </w:r>
      <w:r>
        <w:rPr>
          <w:sz w:val="28"/>
          <w:szCs w:val="28"/>
        </w:rPr>
        <w:fldChar w:fldCharType="begin"/>
      </w:r>
      <w:r>
        <w:rPr>
          <w:sz w:val="28"/>
          <w:szCs w:val="28"/>
        </w:rPr>
        <w:instrText xml:space="preserve"> PAGEREF _Toc24071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_Toc12875 </w:instrText>
      </w:r>
      <w:r>
        <w:rPr>
          <w:sz w:val="28"/>
          <w:szCs w:val="28"/>
        </w:rPr>
        <w:fldChar w:fldCharType="separate"/>
      </w:r>
      <w:r>
        <w:rPr>
          <w:rFonts w:hint="eastAsia"/>
          <w:sz w:val="28"/>
          <w:szCs w:val="28"/>
        </w:rPr>
        <w:t>第五章</w:t>
      </w:r>
      <w:r>
        <w:rPr>
          <w:rFonts w:hint="eastAsia"/>
          <w:sz w:val="28"/>
          <w:szCs w:val="28"/>
          <w:lang w:val="en-US" w:eastAsia="zh-CN"/>
        </w:rPr>
        <w:t xml:space="preserve"> </w:t>
      </w:r>
      <w:r>
        <w:rPr>
          <w:rFonts w:hint="eastAsia"/>
          <w:sz w:val="28"/>
          <w:szCs w:val="28"/>
        </w:rPr>
        <w:t>招标内容及要求</w:t>
      </w:r>
      <w:r>
        <w:rPr>
          <w:sz w:val="28"/>
          <w:szCs w:val="28"/>
        </w:rPr>
        <w:tab/>
      </w:r>
      <w:r>
        <w:rPr>
          <w:sz w:val="28"/>
          <w:szCs w:val="28"/>
        </w:rPr>
        <w:fldChar w:fldCharType="begin"/>
      </w:r>
      <w:r>
        <w:rPr>
          <w:sz w:val="28"/>
          <w:szCs w:val="28"/>
        </w:rPr>
        <w:instrText xml:space="preserve"> PAGEREF _Toc12875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_Toc5927 </w:instrText>
      </w:r>
      <w:r>
        <w:rPr>
          <w:sz w:val="28"/>
          <w:szCs w:val="28"/>
        </w:rPr>
        <w:fldChar w:fldCharType="separate"/>
      </w:r>
      <w:r>
        <w:rPr>
          <w:rFonts w:hint="eastAsia"/>
          <w:sz w:val="28"/>
          <w:szCs w:val="28"/>
        </w:rPr>
        <w:t>第六章</w:t>
      </w:r>
      <w:r>
        <w:rPr>
          <w:rFonts w:hint="eastAsia"/>
          <w:sz w:val="28"/>
          <w:szCs w:val="28"/>
          <w:lang w:val="en-US" w:eastAsia="zh-CN"/>
        </w:rPr>
        <w:t xml:space="preserve"> </w:t>
      </w:r>
      <w:r>
        <w:rPr>
          <w:rFonts w:hint="eastAsia"/>
          <w:sz w:val="28"/>
          <w:szCs w:val="28"/>
        </w:rPr>
        <w:t>政府采购合同（参考文本）</w:t>
      </w:r>
      <w:r>
        <w:rPr>
          <w:sz w:val="28"/>
          <w:szCs w:val="28"/>
        </w:rPr>
        <w:tab/>
      </w:r>
      <w:r>
        <w:rPr>
          <w:sz w:val="28"/>
          <w:szCs w:val="28"/>
        </w:rPr>
        <w:fldChar w:fldCharType="begin"/>
      </w:r>
      <w:r>
        <w:rPr>
          <w:sz w:val="28"/>
          <w:szCs w:val="28"/>
        </w:rPr>
        <w:instrText xml:space="preserve"> PAGEREF _Toc5927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_Toc11013 </w:instrText>
      </w:r>
      <w:r>
        <w:rPr>
          <w:sz w:val="28"/>
          <w:szCs w:val="28"/>
        </w:rPr>
        <w:fldChar w:fldCharType="separate"/>
      </w:r>
      <w:r>
        <w:rPr>
          <w:rFonts w:hint="eastAsia"/>
          <w:sz w:val="28"/>
          <w:szCs w:val="28"/>
        </w:rPr>
        <w:t>第七章</w:t>
      </w:r>
      <w:r>
        <w:rPr>
          <w:rFonts w:hint="eastAsia"/>
          <w:sz w:val="28"/>
          <w:szCs w:val="28"/>
          <w:lang w:val="en-US" w:eastAsia="zh-CN"/>
        </w:rPr>
        <w:t xml:space="preserve"> </w:t>
      </w:r>
      <w:r>
        <w:rPr>
          <w:rFonts w:hint="eastAsia"/>
          <w:sz w:val="28"/>
          <w:szCs w:val="28"/>
        </w:rPr>
        <w:t>投标文件格式</w:t>
      </w:r>
      <w:r>
        <w:rPr>
          <w:sz w:val="28"/>
          <w:szCs w:val="28"/>
        </w:rPr>
        <w:tab/>
      </w:r>
      <w:r>
        <w:rPr>
          <w:sz w:val="28"/>
          <w:szCs w:val="28"/>
        </w:rPr>
        <w:fldChar w:fldCharType="begin"/>
      </w:r>
      <w:r>
        <w:rPr>
          <w:sz w:val="28"/>
          <w:szCs w:val="28"/>
        </w:rPr>
        <w:instrText xml:space="preserve"> PAGEREF _Toc11013 \h </w:instrText>
      </w:r>
      <w:r>
        <w:rPr>
          <w:sz w:val="28"/>
          <w:szCs w:val="28"/>
        </w:rPr>
        <w:fldChar w:fldCharType="separate"/>
      </w:r>
      <w:r>
        <w:rPr>
          <w:sz w:val="28"/>
          <w:szCs w:val="28"/>
        </w:rPr>
        <w:t>62</w:t>
      </w:r>
      <w:r>
        <w:rPr>
          <w:sz w:val="28"/>
          <w:szCs w:val="28"/>
        </w:rPr>
        <w:fldChar w:fldCharType="end"/>
      </w:r>
      <w:r>
        <w:rPr>
          <w:sz w:val="28"/>
          <w:szCs w:val="28"/>
        </w:rPr>
        <w:fldChar w:fldCharType="end"/>
      </w:r>
    </w:p>
    <w:p>
      <w:pPr>
        <w:pStyle w:val="8"/>
        <w:tabs>
          <w:tab w:val="right" w:leader="dot" w:pos="8306"/>
        </w:tabs>
        <w:ind w:firstLine="1120" w:firstLineChars="400"/>
        <w:rPr>
          <w:sz w:val="28"/>
          <w:szCs w:val="28"/>
        </w:rPr>
      </w:pPr>
      <w:r>
        <w:rPr>
          <w:sz w:val="28"/>
          <w:szCs w:val="28"/>
        </w:rPr>
        <w:fldChar w:fldCharType="begin"/>
      </w:r>
      <w:r>
        <w:rPr>
          <w:sz w:val="28"/>
          <w:szCs w:val="28"/>
        </w:rPr>
        <w:instrText xml:space="preserve"> HYPERLINK \l _Toc31417 </w:instrText>
      </w:r>
      <w:r>
        <w:rPr>
          <w:sz w:val="28"/>
          <w:szCs w:val="28"/>
        </w:rPr>
        <w:fldChar w:fldCharType="separate"/>
      </w:r>
      <w:r>
        <w:rPr>
          <w:rFonts w:hint="default" w:ascii="Helvetica" w:hAnsi="Helvetica" w:eastAsia="Helvetica" w:cs="Helvetica"/>
          <w:bCs w:val="0"/>
          <w:i w:val="0"/>
          <w:iCs w:val="0"/>
          <w:caps w:val="0"/>
          <w:spacing w:val="0"/>
          <w:sz w:val="28"/>
          <w:szCs w:val="28"/>
          <w:shd w:val="clear" w:fill="FFFFFF"/>
        </w:rPr>
        <w:t>采购文件相关附件</w:t>
      </w:r>
      <w:r>
        <w:rPr>
          <w:sz w:val="28"/>
          <w:szCs w:val="28"/>
        </w:rPr>
        <w:tab/>
      </w:r>
      <w:r>
        <w:rPr>
          <w:sz w:val="28"/>
          <w:szCs w:val="28"/>
        </w:rPr>
        <w:fldChar w:fldCharType="begin"/>
      </w:r>
      <w:r>
        <w:rPr>
          <w:sz w:val="28"/>
          <w:szCs w:val="28"/>
        </w:rPr>
        <w:instrText xml:space="preserve"> PAGEREF _Toc31417 \h </w:instrText>
      </w:r>
      <w:r>
        <w:rPr>
          <w:sz w:val="28"/>
          <w:szCs w:val="28"/>
        </w:rPr>
        <w:fldChar w:fldCharType="separate"/>
      </w:r>
      <w:r>
        <w:rPr>
          <w:sz w:val="28"/>
          <w:szCs w:val="28"/>
        </w:rPr>
        <w:t>94</w:t>
      </w:r>
      <w:r>
        <w:rPr>
          <w:sz w:val="28"/>
          <w:szCs w:val="28"/>
        </w:rPr>
        <w:fldChar w:fldCharType="end"/>
      </w:r>
      <w:r>
        <w:rPr>
          <w:sz w:val="28"/>
          <w:szCs w:val="28"/>
        </w:rPr>
        <w:fldChar w:fldCharType="end"/>
      </w:r>
    </w:p>
    <w:p>
      <w:pPr>
        <w:rPr>
          <w:sz w:val="28"/>
          <w:szCs w:val="28"/>
        </w:rPr>
      </w:pPr>
      <w:r>
        <w:rPr>
          <w:sz w:val="28"/>
          <w:szCs w:val="28"/>
        </w:rPr>
        <w:fldChar w:fldCharType="end"/>
      </w:r>
    </w:p>
    <w:p>
      <w:pPr>
        <w:pStyle w:val="13"/>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pPr>
      <w:bookmarkStart w:id="0" w:name="_Toc6816"/>
      <w:r>
        <w:rPr>
          <w:rFonts w:hint="eastAsia"/>
          <w:sz w:val="32"/>
          <w:szCs w:val="32"/>
        </w:rPr>
        <w:t>第一章</w:t>
      </w:r>
      <w:r>
        <w:rPr>
          <w:rFonts w:hint="eastAsia"/>
          <w:sz w:val="32"/>
          <w:szCs w:val="32"/>
          <w:lang w:val="en-US" w:eastAsia="zh-CN"/>
        </w:rPr>
        <w:t xml:space="preserve"> </w:t>
      </w:r>
      <w:r>
        <w:rPr>
          <w:rFonts w:hint="eastAsia"/>
          <w:sz w:val="32"/>
          <w:szCs w:val="32"/>
        </w:rPr>
        <w:t>投标邀请</w:t>
      </w:r>
      <w:bookmarkEnd w:id="0"/>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八闽工匠学堂第三期视频课程建设</w:t>
      </w:r>
      <w:r>
        <w:rPr>
          <w:rFonts w:hint="eastAsia" w:ascii="宋体" w:hAnsi="宋体" w:eastAsia="宋体" w:cs="宋体"/>
          <w:spacing w:val="0"/>
          <w:sz w:val="24"/>
          <w:szCs w:val="24"/>
        </w:rPr>
        <w:t>（以下简称：“本项目”）的政府采购活动，现邀请供应商参加投标。</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K-干校-GK-202205-B2611-IDN</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[3500]RWZB[GK]2022043</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5、需要落实的政府采购政策：小型、微型企业符合财政部、工信部文件（财库〔2020〕46号），适用于（所有采购包或品目号）。监狱企业，适用于（所有采购包或品目号）。促进残疾人就业 ，适用于（所有采购包或品目号）。信用记录，（所有采购包或品目号），按照下列规定执行：①信用记录查询的截止时点：信用记录查询的截止时点为本项目投标截止当日。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6、投标人的资格要求</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6.1法定条件：符合政府采购法第二十二条第一款规定的条件。</w:t>
      </w:r>
    </w:p>
    <w:p>
      <w:pPr>
        <w:pStyle w:val="13"/>
        <w:keepNext w:val="0"/>
        <w:keepLines w:val="0"/>
        <w:widowControl/>
        <w:suppressLineNumbers w:val="0"/>
        <w:spacing w:before="75" w:beforeAutospacing="0" w:after="75" w:afterAutospacing="0"/>
        <w:ind w:left="479" w:leftChars="228" w:right="0" w:firstLine="0" w:firstLineChars="0"/>
        <w:jc w:val="both"/>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16"/>
          <w:rFonts w:hint="eastAsia" w:ascii="宋体" w:hAnsi="宋体" w:eastAsia="宋体" w:cs="宋体"/>
          <w:b/>
          <w:bCs/>
          <w:spacing w:val="0"/>
          <w:sz w:val="24"/>
          <w:szCs w:val="24"/>
        </w:rPr>
        <w:t>包：1</w:t>
      </w:r>
      <w:r>
        <w:br w:type="textWrapping"/>
      </w:r>
      <w:r>
        <w:rPr>
          <w:rStyle w:val="16"/>
          <w:b/>
          <w:bCs/>
          <w:sz w:val="24"/>
          <w:szCs w:val="24"/>
        </w:rPr>
        <w:t>         无</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6.3是否接受联合体投标：不接受。</w:t>
      </w:r>
    </w:p>
    <w:p>
      <w:pPr>
        <w:pStyle w:val="13"/>
        <w:keepNext w:val="0"/>
        <w:keepLines w:val="0"/>
        <w:widowControl/>
        <w:suppressLineNumbers w:val="0"/>
        <w:spacing w:before="75" w:beforeAutospacing="0" w:after="75" w:afterAutospacing="0"/>
        <w:ind w:left="0" w:right="0" w:firstLine="480"/>
        <w:jc w:val="both"/>
      </w:pPr>
      <w:r>
        <w:rPr>
          <w:rStyle w:val="16"/>
          <w:rFonts w:hint="eastAsia" w:ascii="宋体" w:hAnsi="宋体" w:eastAsia="宋体" w:cs="宋体"/>
          <w:b/>
          <w:bCs/>
          <w:spacing w:val="0"/>
          <w:sz w:val="24"/>
          <w:szCs w:val="24"/>
        </w:rPr>
        <w:t>※根据上述资格要求，投标文件中应提交的“投标人的资格及资信证明文件”详见招标文件第四章。</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7、招标文件的获取</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7.1、招标文件获取期限：详见招标公告或更正公告，若不一致，以更正公告为准。</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6"/>
          <w:rFonts w:hint="eastAsia" w:ascii="宋体" w:hAnsi="宋体" w:eastAsia="宋体" w:cs="宋体"/>
          <w:b/>
          <w:bCs/>
          <w:spacing w:val="0"/>
          <w:sz w:val="24"/>
          <w:szCs w:val="24"/>
        </w:rPr>
        <w:t>投标将被拒绝。</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7.3、获取地点及方式：注册账号后，通过福建省政府采购网上公开信息系统以下载方式获取。</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8、投标截止</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8.1、投标截止时间：详见招标公告或更正公告，若不一致，以更正公告为准。</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16"/>
          <w:rFonts w:hint="eastAsia" w:ascii="宋体" w:hAnsi="宋体" w:eastAsia="宋体" w:cs="宋体"/>
          <w:b/>
          <w:bCs/>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16"/>
          <w:rFonts w:hint="eastAsia" w:ascii="宋体" w:hAnsi="宋体" w:eastAsia="宋体" w:cs="宋体"/>
          <w:b/>
          <w:bCs/>
          <w:spacing w:val="0"/>
          <w:sz w:val="24"/>
          <w:szCs w:val="24"/>
        </w:rPr>
        <w:t>投标将被拒绝。</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9、开标时间及地点：详见招标公告或更正公告，若不一致，以更正公告为准。</w:t>
      </w:r>
      <w:r>
        <w:rPr>
          <w:rStyle w:val="16"/>
          <w:rFonts w:hint="eastAsia" w:ascii="宋体" w:hAnsi="宋体" w:eastAsia="宋体" w:cs="宋体"/>
          <w:b/>
          <w:bCs/>
          <w:spacing w:val="0"/>
          <w:sz w:val="24"/>
          <w:szCs w:val="24"/>
        </w:rPr>
        <w:t> </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10、公告期限</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11、采购人：福建省总工会干部学校</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地址：福州市杨桥东路183号</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联系方法：张雅雅 0591-87501934</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12、代理机构：福建榕卫招标有限公司</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地址：福州市鼓楼区省府路1号金皇大厦15层</w:t>
      </w:r>
    </w:p>
    <w:p>
      <w:pPr>
        <w:pStyle w:val="13"/>
        <w:keepNext w:val="0"/>
        <w:keepLines w:val="0"/>
        <w:widowControl/>
        <w:suppressLineNumbers w:val="0"/>
        <w:spacing w:before="75" w:beforeAutospacing="0" w:after="75" w:afterAutospacing="0"/>
        <w:ind w:left="0" w:right="0" w:firstLine="480"/>
        <w:jc w:val="both"/>
      </w:pPr>
      <w:r>
        <w:rPr>
          <w:rFonts w:hint="eastAsia" w:ascii="宋体" w:hAnsi="宋体" w:eastAsia="宋体" w:cs="宋体"/>
          <w:spacing w:val="0"/>
          <w:sz w:val="24"/>
          <w:szCs w:val="24"/>
        </w:rPr>
        <w:t>联系方法：余燕香、郑婷婷、温靖、程劼 0591-87542269</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附1：账户信息</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Style w:val="16"/>
                <w:rFonts w:hint="eastAsia" w:ascii="宋体" w:hAnsi="宋体" w:eastAsia="宋体" w:cs="宋体"/>
                <w:b/>
                <w:bCs/>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福建榕卫招标有限公司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Style w:val="16"/>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48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14"/>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6"/>
        <w:gridCol w:w="581"/>
        <w:gridCol w:w="1179"/>
        <w:gridCol w:w="492"/>
        <w:gridCol w:w="732"/>
        <w:gridCol w:w="1836"/>
        <w:gridCol w:w="976"/>
        <w:gridCol w:w="976"/>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79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81"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179"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492"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732"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83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7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97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798"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79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4820" w:type="dxa"/>
            <w:gridSpan w:val="5"/>
            <w:shd w:val="clear" w:color="auto" w:fill="FFFFFF"/>
            <w:vAlign w:val="center"/>
          </w:tcPr>
          <w:tbl>
            <w:tblPr>
              <w:tblStyle w:val="14"/>
              <w:tblW w:w="4791" w:type="dxa"/>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0"/>
              <w:gridCol w:w="1208"/>
              <w:gridCol w:w="480"/>
              <w:gridCol w:w="736"/>
              <w:gridCol w:w="1817"/>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5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20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其他信息技术服务</w:t>
                  </w:r>
                </w:p>
              </w:tc>
              <w:tc>
                <w:tcPr>
                  <w:tcW w:w="4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181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10,000,000.0000</w:t>
                  </w:r>
                </w:p>
              </w:tc>
            </w:tr>
          </w:tbl>
          <w:p>
            <w:pPr>
              <w:jc w:val="center"/>
            </w:pPr>
          </w:p>
        </w:tc>
        <w:tc>
          <w:tcPr>
            <w:tcW w:w="97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10000000</w:t>
            </w:r>
          </w:p>
        </w:tc>
        <w:tc>
          <w:tcPr>
            <w:tcW w:w="976"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10000000</w:t>
            </w:r>
          </w:p>
        </w:tc>
        <w:tc>
          <w:tcPr>
            <w:tcW w:w="798"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100000</w:t>
            </w:r>
          </w:p>
        </w:tc>
      </w:tr>
    </w:tbl>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pPr>
      <w:bookmarkStart w:id="1" w:name="_Toc9132"/>
      <w:r>
        <w:rPr>
          <w:rFonts w:hint="eastAsia"/>
          <w:sz w:val="32"/>
          <w:szCs w:val="32"/>
        </w:rPr>
        <w:t>第二章</w:t>
      </w:r>
      <w:r>
        <w:rPr>
          <w:rFonts w:hint="eastAsia"/>
          <w:sz w:val="32"/>
          <w:szCs w:val="32"/>
          <w:lang w:val="en-US" w:eastAsia="zh-CN"/>
        </w:rPr>
        <w:t xml:space="preserve"> </w:t>
      </w:r>
      <w:r>
        <w:rPr>
          <w:rFonts w:hint="eastAsia"/>
          <w:sz w:val="32"/>
          <w:szCs w:val="32"/>
        </w:rPr>
        <w:t>投标人须知前附表（表1、</w:t>
      </w:r>
      <w:r>
        <w:rPr>
          <w:rFonts w:hint="default"/>
          <w:sz w:val="32"/>
          <w:szCs w:val="32"/>
        </w:rPr>
        <w:t>2</w:t>
      </w:r>
      <w:r>
        <w:rPr>
          <w:rFonts w:hint="eastAsia"/>
          <w:sz w:val="32"/>
          <w:szCs w:val="32"/>
        </w:rPr>
        <w:t>）</w:t>
      </w:r>
      <w:bookmarkEnd w:id="1"/>
    </w:p>
    <w:p>
      <w:pPr>
        <w:pStyle w:val="13"/>
        <w:keepNext w:val="0"/>
        <w:keepLines w:val="0"/>
        <w:widowControl/>
        <w:suppressLineNumbers w:val="0"/>
        <w:spacing w:before="75" w:beforeAutospacing="0" w:after="240" w:afterAutospacing="0"/>
        <w:ind w:left="0" w:right="0" w:firstLine="0"/>
        <w:jc w:val="center"/>
      </w:pPr>
      <w:r>
        <w:rPr>
          <w:rStyle w:val="16"/>
          <w:rFonts w:hint="eastAsia" w:ascii="宋体" w:hAnsi="宋体" w:eastAsia="宋体" w:cs="宋体"/>
          <w:b/>
          <w:bCs/>
        </w:rPr>
        <w:t>一、投标人须知前附表1</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57"/>
        <w:gridCol w:w="1353"/>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gridSpan w:val="3"/>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Style w:val="16"/>
                <w:rFonts w:hint="eastAsia" w:ascii="宋体" w:hAnsi="宋体" w:eastAsia="宋体" w:cs="宋体"/>
                <w:b/>
                <w:bCs/>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Style w:val="16"/>
                <w:rFonts w:hint="eastAsia" w:ascii="宋体" w:hAnsi="宋体" w:eastAsia="宋体" w:cs="宋体"/>
                <w:b/>
                <w:bCs/>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2</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投标文件的份数：</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keepNext w:val="0"/>
              <w:keepLines w:val="0"/>
              <w:widowControl/>
              <w:suppressLineNumbers w:val="0"/>
              <w:wordWrap w:val="0"/>
              <w:jc w:val="center"/>
            </w:pPr>
            <w:r>
              <w:rPr>
                <w:rFonts w:hint="eastAsia" w:ascii="宋体" w:hAnsi="宋体" w:eastAsia="宋体" w:cs="宋体"/>
                <w:kern w:val="0"/>
                <w:sz w:val="24"/>
                <w:szCs w:val="24"/>
                <w:lang w:val="en-US" w:eastAsia="zh-CN" w:bidi="ar"/>
              </w:rPr>
              <w:t>3</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Style w:val="16"/>
                <w:rFonts w:hint="eastAsia" w:ascii="宋体" w:hAnsi="宋体" w:eastAsia="宋体" w:cs="宋体"/>
                <w:b/>
                <w:bCs/>
                <w:spacing w:val="0"/>
                <w:sz w:val="24"/>
                <w:szCs w:val="24"/>
              </w:rPr>
              <w:t>是否允许中标人将本项目的非主体、非关键性工作进行分包：</w:t>
            </w:r>
          </w:p>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Style w:val="16"/>
                <w:rFonts w:hint="eastAsia" w:ascii="宋体" w:hAnsi="宋体" w:eastAsia="宋体" w:cs="宋体"/>
                <w:b/>
                <w:bCs/>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75" w:type="dxa"/>
              <w:left w:w="150" w:type="dxa"/>
              <w:bottom w:w="75" w:type="dxa"/>
              <w:right w:w="150" w:type="dxa"/>
            </w:tcMar>
            <w:vAlign w:val="center"/>
          </w:tcPr>
          <w:p>
            <w:pPr>
              <w:pStyle w:val="13"/>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1353" w:type="dxa"/>
            <w:shd w:val="clear" w:color="auto" w:fill="FFFFFF"/>
            <w:tcMar>
              <w:top w:w="75" w:type="dxa"/>
              <w:left w:w="150" w:type="dxa"/>
              <w:bottom w:w="75" w:type="dxa"/>
              <w:right w:w="150" w:type="dxa"/>
            </w:tcMar>
            <w:vAlign w:val="center"/>
          </w:tcPr>
          <w:p>
            <w:pPr>
              <w:pStyle w:val="13"/>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606" w:type="dxa"/>
            <w:shd w:val="clear" w:color="auto" w:fill="FFFFFF"/>
            <w:tcMar>
              <w:top w:w="75" w:type="dxa"/>
              <w:left w:w="150" w:type="dxa"/>
              <w:bottom w:w="75" w:type="dxa"/>
              <w:right w:w="150" w:type="dxa"/>
            </w:tcMar>
            <w:vAlign w:val="center"/>
          </w:tcPr>
          <w:p>
            <w:pPr>
              <w:pStyle w:val="13"/>
              <w:keepNext w:val="0"/>
              <w:keepLines w:val="0"/>
              <w:widowControl/>
              <w:suppressLineNumbers w:val="0"/>
              <w:wordWrap w:val="0"/>
              <w:spacing w:before="0" w:beforeAutospacing="0" w:after="0" w:afterAutospacing="0"/>
              <w:ind w:left="0" w:right="0" w:firstLine="0"/>
            </w:pPr>
            <w:r>
              <w:rPr>
                <w:rStyle w:val="16"/>
                <w:rFonts w:hint="eastAsia" w:ascii="宋体" w:hAnsi="宋体" w:eastAsia="宋体" w:cs="宋体"/>
                <w:b/>
                <w:bCs/>
                <w:spacing w:val="0"/>
                <w:sz w:val="24"/>
                <w:szCs w:val="24"/>
              </w:rPr>
              <w:t>本项目中标人的确定（以采购包为单位）：</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中标候选人并列的，则按“投标报价”高低排序，投标总价低的排序在前；若投标人的评审总得分相同且投标报价也相同的，则按“技术部分”的得分高低排序；若投标人的评审总得分相同且投标报价与技术部分得分也相同的，则按“商务部分”的得分高低排序；若评审总得分相同、投标报价相同且技术部分得分与商务部分得分也相同的，则采取随机抽取方式确定</w:t>
            </w:r>
            <w:r>
              <w:rPr>
                <w:rFonts w:hint="eastAsia" w:ascii="宋体" w:hAnsi="宋体" w:eastAsia="宋体" w:cs="宋体"/>
                <w:spacing w:val="0"/>
                <w:sz w:val="24"/>
                <w:szCs w:val="24"/>
              </w:rPr>
              <w:t>。</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7</w:t>
            </w:r>
          </w:p>
        </w:tc>
        <w:tc>
          <w:tcPr>
            <w:tcW w:w="1353" w:type="dxa"/>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13.2</w:t>
            </w:r>
          </w:p>
        </w:tc>
        <w:tc>
          <w:tcPr>
            <w:tcW w:w="6606" w:type="dxa"/>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Style w:val="16"/>
                <w:rFonts w:hint="eastAsia" w:ascii="宋体" w:hAnsi="宋体" w:eastAsia="宋体" w:cs="宋体"/>
                <w:b/>
                <w:bCs/>
                <w:spacing w:val="0"/>
                <w:kern w:val="0"/>
                <w:sz w:val="24"/>
                <w:szCs w:val="24"/>
                <w:lang w:val="en-US" w:eastAsia="zh-CN" w:bidi="ar"/>
              </w:rPr>
              <w:t>合同签订时限：</w:t>
            </w:r>
            <w:r>
              <w:rPr>
                <w:rFonts w:ascii="宋体" w:hAnsi="宋体" w:eastAsia="宋体" w:cs="宋体"/>
                <w:kern w:val="0"/>
                <w:sz w:val="24"/>
                <w:szCs w:val="24"/>
                <w:lang w:val="en-US" w:eastAsia="zh-CN" w:bidi="ar"/>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8</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9</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13"/>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13"/>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招标文件的质疑</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（2）质疑时效期间：应在依法获取招标文件之日起7个工作日内向福建榕卫招标有限公司提出，依法获取招标文件的时间以福建省政府采购网上公开信息系统记载的为准。</w:t>
            </w:r>
          </w:p>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※除上述规定外，对招标文件提出的质疑还应符合招标文件第三章第</w:t>
            </w:r>
            <w:r>
              <w:rPr>
                <w:rStyle w:val="16"/>
                <w:rFonts w:hint="default" w:ascii="Times New Roman" w:hAnsi="Times New Roman" w:cs="Times New Roman"/>
                <w:b/>
                <w:bCs/>
                <w:spacing w:val="0"/>
                <w:sz w:val="24"/>
                <w:szCs w:val="24"/>
              </w:rPr>
              <w:t>15.1</w:t>
            </w:r>
            <w:r>
              <w:rPr>
                <w:rStyle w:val="16"/>
                <w:rFonts w:hint="eastAsia" w:ascii="宋体" w:hAnsi="宋体" w:eastAsia="宋体" w:cs="宋体"/>
                <w:b/>
                <w:bCs/>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Style w:val="16"/>
                <w:rFonts w:hint="eastAsia" w:ascii="宋体" w:hAnsi="宋体" w:eastAsia="宋体" w:cs="宋体"/>
                <w:b/>
                <w:bCs/>
                <w:spacing w:val="0"/>
                <w:sz w:val="24"/>
                <w:szCs w:val="24"/>
              </w:rPr>
              <w:t>监督管理部门：</w:t>
            </w:r>
            <w:r>
              <w:rPr>
                <w:rFonts w:hint="eastAsia" w:ascii="宋体" w:hAnsi="宋体" w:eastAsia="宋体" w:cs="宋体"/>
                <w:spacing w:val="0"/>
                <w:sz w:val="24"/>
                <w:szCs w:val="24"/>
              </w:rPr>
              <w:t>福建省财政厅</w:t>
            </w:r>
            <w:r>
              <w:rPr>
                <w:rStyle w:val="16"/>
                <w:rFonts w:hint="eastAsia" w:ascii="宋体" w:hAnsi="宋体" w:eastAsia="宋体" w:cs="宋体"/>
                <w:b/>
                <w:bCs/>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财政部和福建省财政厅指定的政府采购信息发布媒体（以下简称：“指定媒体”）：</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135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606"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其他事项：</w:t>
            </w:r>
          </w:p>
          <w:p>
            <w:pPr>
              <w:pStyle w:val="13"/>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中标人</w:t>
            </w:r>
            <w:r>
              <w:rPr>
                <w:rStyle w:val="16"/>
                <w:rFonts w:hint="eastAsia" w:ascii="宋体" w:hAnsi="宋体" w:eastAsia="宋体" w:cs="宋体"/>
                <w:b/>
                <w:bCs/>
                <w:spacing w:val="0"/>
                <w:sz w:val="24"/>
                <w:szCs w:val="24"/>
              </w:rPr>
              <w:t>支付。</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招标代理服务费收费标准:以项目中标金额为计算基数，按差额定率累进法计算向中标人收取【100万元以下（含100万元）部分费率为1.5%，服务类：100-500万元部分费率为0.8%，500-1000万元部分费率为0.45%】。2）收取方式：中标人须在领取中标通知书之前以转账等付款方式一次性付清。 公司帐户：开户银行：福建海峡银行鼓楼支行；开户名称：福建榕卫招标有限公司；账 号：100028500520010001 。 3）福建榕卫招标有限公司邮箱：fjrwzb@163.com 。4)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5）在招标文件中，一般资格证明文件“（3）提供财务状况报告（财务报告、或资信证明）”的规定：“a.成立年限满1年及以上的投标人，提供经审计的上一年度的年度财务报告。”，这里的“上一年度”是指2021年度。6）根据《福建省财政厅关于运用政府采购政策促进中小企业发展的通知》的要求，因疫情影响享受缓缴或免缴社保、税款的企业，无法提供相关社保、税收缴纳证明材料的，提供有关情况说明视同社保、税收缴纳证明材料提交完整。7）质疑受理的其它要求：质疑人递交质疑函时还应出具质疑人已在福建省政府采购网上公开信息系统上依法获取招标文件的证明文件（体现依法获取招标文件的时间），否则不予受理。8）各投标人要密切关注各地的疫情防控特别是现场准入、管理要求，防止影响自身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910" w:type="dxa"/>
            <w:gridSpan w:val="2"/>
            <w:shd w:val="clear" w:color="auto" w:fill="FFFFFF"/>
            <w:tcMar>
              <w:top w:w="75" w:type="dxa"/>
              <w:left w:w="150" w:type="dxa"/>
              <w:bottom w:w="75" w:type="dxa"/>
              <w:right w:w="150" w:type="dxa"/>
            </w:tcMar>
            <w:vAlign w:val="center"/>
          </w:tcPr>
          <w:p>
            <w:pPr>
              <w:pStyle w:val="13"/>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606" w:type="dxa"/>
            <w:shd w:val="clear" w:color="auto" w:fill="FFFFFF"/>
            <w:tcMar>
              <w:top w:w="75" w:type="dxa"/>
              <w:left w:w="150" w:type="dxa"/>
              <w:bottom w:w="75" w:type="dxa"/>
              <w:right w:w="150" w:type="dxa"/>
            </w:tcMar>
            <w:vAlign w:val="center"/>
          </w:tcPr>
          <w:p>
            <w:pPr>
              <w:pStyle w:val="13"/>
              <w:keepNext w:val="0"/>
              <w:keepLines w:val="0"/>
              <w:widowControl/>
              <w:suppressLineNumbers w:val="0"/>
              <w:wordWrap w:val="0"/>
              <w:spacing w:before="0" w:beforeAutospacing="0" w:after="0" w:afterAutospacing="0"/>
              <w:ind w:left="0" w:right="0" w:firstLine="0"/>
            </w:pPr>
            <w:r>
              <w:rPr>
                <w:rStyle w:val="16"/>
                <w:rFonts w:hint="eastAsia" w:ascii="宋体" w:hAnsi="宋体" w:eastAsia="宋体" w:cs="宋体"/>
                <w:b/>
                <w:bCs/>
                <w:spacing w:val="0"/>
                <w:sz w:val="24"/>
                <w:szCs w:val="24"/>
              </w:rPr>
              <w:t>后有投标人须知前附表</w:t>
            </w:r>
            <w:r>
              <w:rPr>
                <w:rStyle w:val="16"/>
                <w:rFonts w:hint="default" w:ascii="Times New Roman" w:hAnsi="Times New Roman" w:cs="Times New Roman"/>
                <w:b/>
                <w:bCs/>
                <w:spacing w:val="0"/>
                <w:sz w:val="24"/>
                <w:szCs w:val="24"/>
              </w:rPr>
              <w:t>2</w:t>
            </w:r>
            <w:r>
              <w:rPr>
                <w:rStyle w:val="16"/>
                <w:rFonts w:hint="eastAsia" w:ascii="宋体" w:hAnsi="宋体" w:eastAsia="宋体" w:cs="宋体"/>
                <w:b/>
                <w:bCs/>
                <w:spacing w:val="0"/>
                <w:sz w:val="24"/>
                <w:szCs w:val="24"/>
              </w:rPr>
              <w:t>，请勿遗漏。</w:t>
            </w:r>
          </w:p>
        </w:tc>
      </w:tr>
    </w:tbl>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240" w:afterAutospacing="0"/>
        <w:ind w:left="0" w:right="0" w:firstLine="0"/>
        <w:jc w:val="center"/>
      </w:pPr>
      <w:r>
        <w:rPr>
          <w:rStyle w:val="16"/>
          <w:rFonts w:hint="eastAsia" w:ascii="宋体" w:hAnsi="宋体" w:eastAsia="宋体" w:cs="宋体"/>
          <w:b/>
          <w:bCs/>
        </w:rPr>
        <w:t>二、投标人须知前附表2</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gridSpan w:val="2"/>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Style w:val="16"/>
                <w:rFonts w:hint="eastAsia" w:ascii="宋体" w:hAnsi="宋体" w:eastAsia="宋体" w:cs="宋体"/>
                <w:b/>
                <w:bCs/>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7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44"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7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44" w:type="dxa"/>
            <w:shd w:val="clear" w:color="auto" w:fill="FFFFFF"/>
            <w:tcMar>
              <w:top w:w="0" w:type="dxa"/>
              <w:left w:w="105" w:type="dxa"/>
              <w:bottom w:w="0" w:type="dxa"/>
              <w:right w:w="105" w:type="dxa"/>
            </w:tcMar>
            <w:vAlign w:val="center"/>
          </w:tcPr>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6"/>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6"/>
                <w:rFonts w:hint="eastAsia" w:ascii="宋体" w:hAnsi="宋体" w:eastAsia="宋体" w:cs="宋体"/>
                <w:b/>
                <w:bCs/>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6"/>
                <w:rFonts w:hint="eastAsia" w:ascii="宋体" w:hAnsi="宋体" w:eastAsia="宋体" w:cs="宋体"/>
                <w:b/>
                <w:bCs/>
                <w:spacing w:val="0"/>
                <w:sz w:val="24"/>
                <w:szCs w:val="24"/>
              </w:rPr>
              <w:t>资格审查小组、评标委员会将按照不利于投标人的内容进行认定。</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6"/>
                <w:rFonts w:hint="eastAsia" w:ascii="宋体" w:hAnsi="宋体" w:eastAsia="宋体" w:cs="宋体"/>
                <w:b/>
                <w:bCs/>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1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a.招标文件要求原件的，投标人在电子投标文件中可提供复印件（含扫描件），但同时应准备好原件备查</w:t>
            </w:r>
            <w:r>
              <w:rPr>
                <w:rStyle w:val="16"/>
                <w:rFonts w:hint="eastAsia" w:ascii="宋体" w:hAnsi="宋体" w:eastAsia="宋体" w:cs="宋体"/>
                <w:b/>
                <w:bCs/>
                <w:sz w:val="24"/>
                <w:szCs w:val="24"/>
              </w:rPr>
              <w:t>（未能在规定时间内提供原件核查的，将按不利于投标人进行评审）</w:t>
            </w:r>
            <w:r>
              <w:rPr>
                <w:rFonts w:hint="eastAsia" w:ascii="宋体" w:hAnsi="宋体" w:eastAsia="宋体" w:cs="宋体"/>
                <w:sz w:val="24"/>
                <w:szCs w:val="24"/>
              </w:rPr>
              <w:t>；招标文件要求复印件的，投标人在投标文件中提供原件、复印件（含扫描件）皆可；招标文件对原件、复印件未作要求的，投标人在投标文件中提供原件、复印件（含扫描件）皆可。</w:t>
            </w:r>
          </w:p>
          <w:p>
            <w:pPr>
              <w:pStyle w:val="1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6"/>
                <w:rFonts w:hint="eastAsia" w:ascii="宋体" w:hAnsi="宋体" w:eastAsia="宋体" w:cs="宋体"/>
                <w:b/>
                <w:bCs/>
                <w:sz w:val="24"/>
                <w:szCs w:val="24"/>
              </w:rPr>
              <w:t>。</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6"/>
                <w:rFonts w:hint="eastAsia" w:ascii="宋体" w:hAnsi="宋体" w:eastAsia="宋体" w:cs="宋体"/>
                <w:b/>
                <w:bCs/>
                <w:spacing w:val="0"/>
                <w:sz w:val="24"/>
                <w:szCs w:val="24"/>
              </w:rPr>
              <w:t>投标无效。</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6"/>
                <w:rFonts w:hint="eastAsia" w:ascii="宋体" w:hAnsi="宋体" w:eastAsia="宋体" w:cs="宋体"/>
                <w:b/>
                <w:bCs/>
                <w:spacing w:val="0"/>
                <w:sz w:val="24"/>
                <w:szCs w:val="24"/>
              </w:rPr>
              <w:t>不视为投标无效。</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16"/>
                <w:rFonts w:hint="eastAsia" w:ascii="宋体" w:hAnsi="宋体" w:eastAsia="宋体" w:cs="宋体"/>
                <w:b/>
                <w:bCs/>
                <w:spacing w:val="0"/>
                <w:sz w:val="24"/>
                <w:szCs w:val="24"/>
              </w:rPr>
              <w:t>投标将被拒绝。</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6"/>
                <w:rFonts w:hint="eastAsia" w:ascii="宋体" w:hAnsi="宋体" w:eastAsia="宋体" w:cs="宋体"/>
                <w:b/>
                <w:bCs/>
                <w:spacing w:val="0"/>
                <w:sz w:val="24"/>
                <w:szCs w:val="24"/>
              </w:rPr>
              <w:t>其投标将按无效投标处理。</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,其保证金不予退还：</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1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b4不同投标人存在串通投标的其他情形。</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关于投标人串通投标情形条款详见《关于福建省财政厅关于电子化政府采购项目中视为串标情形认定与处理的指导意见》闽财购〔2018〕30 号文件规定</w:t>
            </w:r>
            <w:r>
              <w:rPr>
                <w:rFonts w:hint="eastAsia" w:ascii="宋体" w:hAnsi="宋体" w:eastAsia="宋体" w:cs="宋体"/>
                <w:spacing w:val="0"/>
                <w:sz w:val="24"/>
                <w:szCs w:val="24"/>
              </w:rPr>
              <w:t>。</w:t>
            </w:r>
          </w:p>
        </w:tc>
      </w:tr>
    </w:tbl>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jc w:val="center"/>
        <w:rPr>
          <w:rStyle w:val="16"/>
          <w:rFonts w:hint="eastAsia" w:ascii="宋体" w:hAnsi="宋体" w:eastAsia="宋体" w:cs="宋体"/>
          <w:b/>
          <w:bCs/>
          <w:spacing w:val="0"/>
          <w:sz w:val="31"/>
          <w:szCs w:val="31"/>
        </w:rPr>
      </w:pPr>
    </w:p>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pPr>
      <w:bookmarkStart w:id="2" w:name="_Toc7003"/>
      <w:r>
        <w:rPr>
          <w:rFonts w:hint="eastAsia"/>
          <w:sz w:val="32"/>
          <w:szCs w:val="32"/>
        </w:rPr>
        <w:t>第三章</w:t>
      </w:r>
      <w:r>
        <w:rPr>
          <w:rFonts w:hint="eastAsia"/>
          <w:sz w:val="32"/>
          <w:szCs w:val="32"/>
          <w:lang w:val="en-US" w:eastAsia="zh-CN"/>
        </w:rPr>
        <w:t xml:space="preserve"> </w:t>
      </w:r>
      <w:r>
        <w:rPr>
          <w:rFonts w:hint="eastAsia"/>
          <w:sz w:val="32"/>
          <w:szCs w:val="32"/>
        </w:rPr>
        <w:t>投标人须知</w:t>
      </w:r>
      <w:bookmarkEnd w:id="2"/>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一、总则</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二、投标人</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三、招标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福建榕卫招标有限公司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将依法组织后续采购活动（包括但不限于：重新招标、采用其他方式采购等）。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6"/>
          <w:rFonts w:hint="eastAsia" w:ascii="宋体" w:hAnsi="宋体" w:eastAsia="宋体" w:cs="宋体"/>
          <w:b/>
          <w:bCs/>
          <w:spacing w:val="0"/>
          <w:sz w:val="24"/>
          <w:szCs w:val="24"/>
        </w:rPr>
        <w:t>作为招标文件组成部分</w:t>
      </w:r>
      <w:r>
        <w:rPr>
          <w:rFonts w:hint="eastAsia" w:ascii="宋体" w:hAnsi="宋体" w:eastAsia="宋体" w:cs="宋体"/>
          <w:spacing w:val="0"/>
          <w:sz w:val="24"/>
          <w:szCs w:val="24"/>
        </w:rPr>
        <w:t>，对投标人具有约束力。</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通知所有潜在投标人的书面形式。</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福建榕卫招标有限公司可终止招标并发布终止公告。</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8.2终止公告作为福建榕卫招标有限公司</w:t>
      </w:r>
      <w:r>
        <w:rPr>
          <w:rFonts w:hint="eastAsia" w:ascii="宋体" w:hAnsi="宋体" w:eastAsia="宋体" w:cs="宋体"/>
          <w:spacing w:val="0"/>
          <w:sz w:val="24"/>
          <w:szCs w:val="24"/>
        </w:rPr>
        <w:t>通知所有潜在投标人的书面形式。</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四、投标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6"/>
          <w:rFonts w:hint="eastAsia" w:ascii="宋体" w:hAnsi="宋体" w:eastAsia="宋体" w:cs="宋体"/>
          <w:b/>
          <w:bCs/>
          <w:spacing w:val="0"/>
          <w:sz w:val="24"/>
          <w:szCs w:val="24"/>
        </w:rPr>
        <w:t>其投标无效：</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w:t>
      </w:r>
      <w:r>
        <w:rPr>
          <w:rFonts w:hint="eastAsia" w:ascii="宋体" w:hAnsi="宋体" w:eastAsia="宋体" w:cs="宋体"/>
          <w:spacing w:val="0"/>
        </w:rPr>
        <w:t>投标文件应加盖投标人的单位公章。若投标人代表为单位授权的委托代理人，应提供“单位授权书”。</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6"/>
          <w:rFonts w:hint="eastAsia" w:ascii="宋体" w:hAnsi="宋体" w:eastAsia="宋体" w:cs="宋体"/>
          <w:b/>
          <w:bCs/>
          <w:spacing w:val="0"/>
          <w:sz w:val="24"/>
          <w:szCs w:val="24"/>
        </w:rPr>
        <w:t>投标无效。</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16"/>
          <w:rFonts w:hint="eastAsia" w:ascii="宋体" w:hAnsi="宋体" w:eastAsia="宋体" w:cs="宋体"/>
          <w:b/>
          <w:bCs/>
          <w:spacing w:val="0"/>
          <w:sz w:val="24"/>
          <w:szCs w:val="24"/>
        </w:rPr>
        <w:t>投标无效。</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6"/>
          <w:rFonts w:hint="eastAsia" w:ascii="宋体" w:hAnsi="宋体" w:eastAsia="宋体" w:cs="宋体"/>
          <w:b/>
          <w:bCs/>
          <w:spacing w:val="0"/>
          <w:sz w:val="24"/>
          <w:szCs w:val="24"/>
        </w:rPr>
        <w:t>（基本存款账户）</w:t>
      </w:r>
      <w:r>
        <w:rPr>
          <w:rFonts w:hint="eastAsia" w:ascii="宋体" w:hAnsi="宋体" w:eastAsia="宋体" w:cs="宋体"/>
          <w:spacing w:val="0"/>
          <w:sz w:val="24"/>
          <w:szCs w:val="24"/>
        </w:rPr>
        <w:t>按照下列方式：</w:t>
      </w:r>
      <w:r>
        <w:rPr>
          <w:rStyle w:val="16"/>
          <w:rFonts w:hint="eastAsia" w:ascii="宋体" w:hAnsi="宋体" w:eastAsia="宋体" w:cs="宋体"/>
          <w:b/>
          <w:bCs/>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6"/>
          <w:rFonts w:hint="eastAsia" w:ascii="宋体" w:hAnsi="宋体" w:eastAsia="宋体" w:cs="宋体"/>
          <w:b/>
          <w:bCs/>
          <w:spacing w:val="0"/>
          <w:sz w:val="24"/>
          <w:szCs w:val="24"/>
        </w:rPr>
        <w:t>以福建省政府采购网上公开信息系统记载的为准。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※除招标文件另有规定外，未按照上述规定提交投标保证金将导致资格审查不合格。</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收到投标人书面撤回通知之日起5个工作日内退回原账户。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6"/>
          <w:rFonts w:hint="eastAsia" w:ascii="宋体" w:hAnsi="宋体" w:eastAsia="宋体" w:cs="宋体"/>
          <w:b/>
          <w:bCs/>
          <w:spacing w:val="0"/>
          <w:sz w:val="24"/>
          <w:szCs w:val="24"/>
        </w:rPr>
        <w:t>以福建省政府采购网上公开信息系统记载的为准。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※本章第</w:t>
      </w:r>
      <w:r>
        <w:rPr>
          <w:rStyle w:val="16"/>
          <w:rFonts w:hint="default" w:ascii="Calibri" w:hAnsi="Calibri" w:cs="Calibri"/>
          <w:b/>
          <w:bCs/>
          <w:spacing w:val="0"/>
          <w:sz w:val="24"/>
          <w:szCs w:val="24"/>
        </w:rPr>
        <w:t>10.9</w:t>
      </w:r>
      <w:r>
        <w:rPr>
          <w:rStyle w:val="16"/>
          <w:rFonts w:hint="eastAsia" w:ascii="宋体" w:hAnsi="宋体" w:eastAsia="宋体" w:cs="宋体"/>
          <w:b/>
          <w:bCs/>
          <w:spacing w:val="0"/>
          <w:sz w:val="24"/>
          <w:szCs w:val="24"/>
        </w:rPr>
        <w:t>条第（</w:t>
      </w:r>
      <w:r>
        <w:rPr>
          <w:rStyle w:val="16"/>
          <w:rFonts w:hint="default" w:ascii="Calibri" w:hAnsi="Calibri" w:cs="Calibri"/>
          <w:b/>
          <w:bCs/>
          <w:spacing w:val="0"/>
          <w:sz w:val="24"/>
          <w:szCs w:val="24"/>
        </w:rPr>
        <w:t>4</w:t>
      </w:r>
      <w:r>
        <w:rPr>
          <w:rStyle w:val="16"/>
          <w:rFonts w:hint="eastAsia" w:ascii="宋体" w:hAnsi="宋体" w:eastAsia="宋体" w:cs="宋体"/>
          <w:b/>
          <w:bCs/>
          <w:spacing w:val="0"/>
          <w:sz w:val="24"/>
          <w:szCs w:val="24"/>
        </w:rPr>
        <w:t>）款第①、②、③点规定的投标保证金退还时限不包括因投标人自身原因导致无法及时退还而增加的时间。</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13"/>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※若上述投标保证金不予退还情形给采购人（采购代理机构）造成损失，则投标人还要承担相应的赔偿责任。</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6"/>
          <w:rFonts w:hint="eastAsia" w:ascii="宋体" w:hAnsi="宋体" w:eastAsia="宋体" w:cs="宋体"/>
          <w:b/>
          <w:bCs/>
          <w:spacing w:val="0"/>
          <w:sz w:val="24"/>
          <w:szCs w:val="24"/>
        </w:rPr>
        <w:t>否则将被拒收。</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※按照上述规定提交的补充、修改内容作为投标文件组成部分。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五、开标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将在招标文件载明的开标时间及地点主持召开开标会，并邀请投标人参加。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派出，现场监督人员（若有）可由有关方面派出。</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※若出现本章第</w:t>
      </w:r>
      <w:r>
        <w:rPr>
          <w:rStyle w:val="16"/>
          <w:rFonts w:hint="default" w:ascii="Calibri" w:hAnsi="Calibri" w:cs="Calibri"/>
          <w:b/>
          <w:bCs/>
          <w:spacing w:val="0"/>
          <w:sz w:val="24"/>
          <w:szCs w:val="24"/>
        </w:rPr>
        <w:t>11.4</w:t>
      </w:r>
      <w:r>
        <w:rPr>
          <w:rStyle w:val="16"/>
          <w:rFonts w:hint="eastAsia" w:ascii="宋体" w:hAnsi="宋体" w:eastAsia="宋体" w:cs="宋体"/>
          <w:b/>
          <w:bCs/>
          <w:spacing w:val="0"/>
          <w:sz w:val="24"/>
          <w:szCs w:val="24"/>
        </w:rPr>
        <w:t>条第（</w:t>
      </w:r>
      <w:r>
        <w:rPr>
          <w:rStyle w:val="16"/>
          <w:rFonts w:hint="default" w:ascii="Calibri" w:hAnsi="Calibri" w:cs="Calibri"/>
          <w:b/>
          <w:bCs/>
          <w:spacing w:val="0"/>
          <w:sz w:val="24"/>
          <w:szCs w:val="24"/>
        </w:rPr>
        <w:t>4</w:t>
      </w:r>
      <w:r>
        <w:rPr>
          <w:rStyle w:val="16"/>
          <w:rFonts w:hint="eastAsia" w:ascii="宋体" w:hAnsi="宋体" w:eastAsia="宋体" w:cs="宋体"/>
          <w:b/>
          <w:bCs/>
          <w:spacing w:val="0"/>
          <w:sz w:val="24"/>
          <w:szCs w:val="24"/>
        </w:rPr>
        <w:t>）、（</w:t>
      </w:r>
      <w:r>
        <w:rPr>
          <w:rStyle w:val="16"/>
          <w:rFonts w:hint="default" w:ascii="Calibri" w:hAnsi="Calibri" w:cs="Calibri"/>
          <w:b/>
          <w:bCs/>
          <w:spacing w:val="0"/>
          <w:sz w:val="24"/>
          <w:szCs w:val="24"/>
        </w:rPr>
        <w:t>5</w:t>
      </w:r>
      <w:r>
        <w:rPr>
          <w:rStyle w:val="16"/>
          <w:rFonts w:hint="eastAsia" w:ascii="宋体" w:hAnsi="宋体" w:eastAsia="宋体" w:cs="宋体"/>
          <w:b/>
          <w:bCs/>
          <w:spacing w:val="0"/>
          <w:sz w:val="24"/>
          <w:szCs w:val="24"/>
        </w:rPr>
        <w:t>）、（</w:t>
      </w:r>
      <w:r>
        <w:rPr>
          <w:rStyle w:val="16"/>
          <w:rFonts w:hint="default" w:ascii="Calibri" w:hAnsi="Calibri" w:cs="Calibri"/>
          <w:b/>
          <w:bCs/>
          <w:spacing w:val="0"/>
          <w:sz w:val="24"/>
          <w:szCs w:val="24"/>
        </w:rPr>
        <w:t>6</w:t>
      </w:r>
      <w:r>
        <w:rPr>
          <w:rStyle w:val="16"/>
          <w:rFonts w:hint="eastAsia" w:ascii="宋体" w:hAnsi="宋体" w:eastAsia="宋体" w:cs="宋体"/>
          <w:b/>
          <w:bCs/>
          <w:spacing w:val="0"/>
          <w:sz w:val="24"/>
          <w:szCs w:val="24"/>
        </w:rPr>
        <w:t>）款规定情形之一</w:t>
      </w:r>
      <w:r>
        <w:rPr>
          <w:rFonts w:hint="eastAsia" w:ascii="宋体" w:hAnsi="宋体" w:eastAsia="宋体" w:cs="宋体"/>
          <w:spacing w:val="0"/>
          <w:sz w:val="24"/>
          <w:szCs w:val="24"/>
        </w:rPr>
        <w:t>，</w:t>
      </w:r>
      <w:r>
        <w:rPr>
          <w:rStyle w:val="16"/>
          <w:rFonts w:hint="eastAsia" w:ascii="宋体" w:hAnsi="宋体" w:eastAsia="宋体" w:cs="宋体"/>
          <w:b/>
          <w:bCs/>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福建榕卫招标有限公司</w:t>
      </w:r>
      <w:r>
        <w:rPr>
          <w:rStyle w:val="16"/>
          <w:rFonts w:hint="eastAsia" w:ascii="宋体" w:hAnsi="宋体" w:eastAsia="宋体" w:cs="宋体"/>
          <w:b/>
          <w:bCs/>
          <w:spacing w:val="0"/>
          <w:sz w:val="24"/>
          <w:szCs w:val="24"/>
        </w:rPr>
        <w:t>提出任何疑义或要求（包括质疑）。</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将依法组织后续采购活动（包括但不限于：重新招标、采用其他方式采购等）。</w:t>
      </w:r>
    </w:p>
    <w:p>
      <w:pPr>
        <w:pStyle w:val="13"/>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六、中标与政府采购合同</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将在招标文件载明的指定媒体以中标公告的形式发布中标结果。</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将向中标人发出中标通知书。</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七、询问、质疑与投诉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14.1潜在投标人或投标人对本次采购活动的有关事项若有疑问，可向福建榕卫招标有限公司提出询问，福建榕卫招标有限公司将按照政府采购法及实施条例的有关规定进行答复。</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6"/>
          <w:rFonts w:hint="eastAsia" w:ascii="宋体" w:hAnsi="宋体" w:eastAsia="宋体" w:cs="宋体"/>
          <w:b/>
          <w:bCs/>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13"/>
        <w:keepNext w:val="0"/>
        <w:keepLines w:val="0"/>
        <w:widowControl/>
        <w:suppressLineNumbers w:val="0"/>
        <w:spacing w:before="0" w:beforeAutospacing="0" w:after="150" w:afterAutospacing="0"/>
        <w:ind w:left="0" w:right="0" w:firstLine="480"/>
      </w:pPr>
      <w:r>
        <w:rPr>
          <w:rStyle w:val="16"/>
          <w:rFonts w:hint="eastAsia"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八、政府采购政策</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6"/>
          <w:rFonts w:hint="eastAsia" w:ascii="宋体" w:hAnsi="宋体" w:eastAsia="宋体" w:cs="宋体"/>
          <w:b/>
          <w:bCs/>
        </w:rPr>
        <w:t>“残疾人福利性单位”</w:t>
      </w:r>
      <w:r>
        <w:rPr>
          <w:rFonts w:hint="eastAsia" w:ascii="宋体" w:hAnsi="宋体" w:eastAsia="宋体" w:cs="宋体"/>
          <w:sz w:val="24"/>
          <w:szCs w:val="24"/>
        </w:rPr>
        <w:t>）亦可享受前述扶持政策。其中：</w:t>
      </w:r>
    </w:p>
    <w:p>
      <w:pPr>
        <w:pStyle w:val="13"/>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13"/>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3"/>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3"/>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（4）残疾人福利性单位指同时符合下列条件的单位：</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九、本项目的有关信息</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十、其他事项</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rPr>
        <w:t>   19.2其他：详见招标文件第二章。</w:t>
      </w:r>
    </w:p>
    <w:p>
      <w:pPr>
        <w:pStyle w:val="13"/>
        <w:keepNext w:val="0"/>
        <w:keepLines w:val="0"/>
        <w:widowControl/>
        <w:suppressLineNumbers w:val="0"/>
        <w:spacing w:before="75" w:beforeAutospacing="0" w:after="240" w:afterAutospacing="0"/>
        <w:ind w:left="0" w:right="0" w:firstLine="0"/>
      </w:pPr>
    </w:p>
    <w:p>
      <w:pPr>
        <w:pStyle w:val="13"/>
        <w:keepNext w:val="0"/>
        <w:keepLines w:val="0"/>
        <w:widowControl/>
        <w:suppressLineNumbers w:val="0"/>
        <w:spacing w:before="75" w:beforeAutospacing="0" w:after="75" w:afterAutospacing="0"/>
        <w:ind w:left="0" w:right="0" w:firstLine="0"/>
        <w:jc w:val="center"/>
      </w:pPr>
      <w:r>
        <w:rPr>
          <w:spacing w:val="0"/>
          <w:sz w:val="24"/>
          <w:szCs w:val="24"/>
        </w:rPr>
        <w:t> </w:t>
      </w:r>
    </w:p>
    <w:p>
      <w:pPr>
        <w:pStyle w:val="1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13"/>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rPr>
          <w:sz w:val="32"/>
          <w:szCs w:val="32"/>
        </w:rPr>
      </w:pPr>
      <w:bookmarkStart w:id="3" w:name="_Toc24071"/>
      <w:r>
        <w:rPr>
          <w:rFonts w:hint="eastAsia"/>
          <w:sz w:val="32"/>
          <w:szCs w:val="32"/>
        </w:rPr>
        <w:t>第四章</w:t>
      </w:r>
      <w:r>
        <w:rPr>
          <w:rFonts w:hint="eastAsia"/>
          <w:sz w:val="32"/>
          <w:szCs w:val="32"/>
          <w:lang w:val="en-US" w:eastAsia="zh-CN"/>
        </w:rPr>
        <w:t xml:space="preserve"> </w:t>
      </w:r>
      <w:r>
        <w:rPr>
          <w:rFonts w:hint="eastAsia"/>
          <w:sz w:val="32"/>
          <w:szCs w:val="32"/>
        </w:rPr>
        <w:t>资格审查与评标</w:t>
      </w:r>
      <w:bookmarkEnd w:id="3"/>
    </w:p>
    <w:p>
      <w:pPr>
        <w:pStyle w:val="13"/>
        <w:keepNext w:val="0"/>
        <w:keepLines w:val="0"/>
        <w:widowControl/>
        <w:suppressLineNumbers w:val="0"/>
        <w:spacing w:before="75" w:beforeAutospacing="0" w:after="75" w:afterAutospacing="0"/>
        <w:ind w:left="0" w:right="0" w:firstLine="0"/>
        <w:jc w:val="center"/>
      </w:pPr>
      <w:r>
        <w:rPr>
          <w:spacing w:val="0"/>
          <w:sz w:val="24"/>
          <w:szCs w:val="24"/>
        </w:rPr>
        <w:t> </w:t>
      </w:r>
      <w:r>
        <w:rPr>
          <w:rStyle w:val="16"/>
          <w:rFonts w:hint="eastAsia" w:ascii="宋体" w:hAnsi="宋体" w:eastAsia="宋体" w:cs="宋体"/>
          <w:b/>
          <w:bCs/>
          <w:spacing w:val="0"/>
          <w:sz w:val="24"/>
          <w:szCs w:val="24"/>
        </w:rPr>
        <w:t>一、资格审查</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负责资格审查小组的组建及资格审查工作的组织。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的工作人员。</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1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63"/>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2163"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6168"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1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6168"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①投标人应根据自身实际情况提供上述资格要求的证明材料，格式可参考招标文件第七章提供。</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②投标人提供的相应证明材料复印件均应符合：内容完整、清晰、整洁，并由投标人加盖其单位公章。</w:t>
      </w:r>
    </w:p>
    <w:p>
      <w:pPr>
        <w:pStyle w:val="13"/>
        <w:keepNext w:val="0"/>
        <w:keepLines w:val="0"/>
        <w:widowControl/>
        <w:suppressLineNumbers w:val="0"/>
        <w:spacing w:before="0" w:beforeAutospacing="0" w:after="150" w:afterAutospacing="0"/>
        <w:ind w:left="0" w:right="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13"/>
        <w:keepNext w:val="0"/>
        <w:keepLines w:val="0"/>
        <w:widowControl/>
        <w:suppressLineNumbers w:val="0"/>
        <w:spacing w:before="75" w:beforeAutospacing="0" w:after="75" w:afterAutospacing="0"/>
        <w:ind w:left="0" w:right="0" w:firstLine="480"/>
      </w:pPr>
      <w:r>
        <w:rPr>
          <w:rStyle w:val="16"/>
          <w:b/>
          <w:bCs/>
          <w:spacing w:val="0"/>
          <w:sz w:val="24"/>
          <w:szCs w:val="24"/>
        </w:rPr>
        <w:t>包：1</w:t>
      </w:r>
      <w:r>
        <w:br w:type="textWrapping"/>
      </w:r>
      <w:r>
        <w:rPr>
          <w:rStyle w:val="16"/>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16"/>
          <w:rFonts w:hint="eastAsia" w:ascii="宋体" w:hAnsi="宋体" w:eastAsia="宋体" w:cs="宋体"/>
          <w:b/>
          <w:bCs/>
          <w:spacing w:val="0"/>
          <w:sz w:val="24"/>
          <w:szCs w:val="24"/>
        </w:rPr>
        <w:t>资格审查不合格：</w:t>
      </w:r>
      <w:r>
        <w:rPr>
          <w:rStyle w:val="16"/>
          <w:rFonts w:hint="eastAsia" w:ascii="宋体" w:hAnsi="宋体" w:eastAsia="宋体" w:cs="宋体"/>
          <w:b/>
          <w:bCs/>
          <w:spacing w:val="0"/>
          <w:sz w:val="24"/>
          <w:szCs w:val="24"/>
        </w:rPr>
        <w:br w:type="textWrapping"/>
      </w:r>
      <w:r>
        <w:rPr>
          <w:rFonts w:hint="eastAsia" w:ascii="宋体" w:hAnsi="宋体" w:eastAsia="宋体" w:cs="宋体"/>
        </w:rPr>
        <w:t>  （1）一般情形：</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316"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13"/>
        <w:keepNext w:val="0"/>
        <w:keepLines w:val="0"/>
        <w:widowControl/>
        <w:suppressLineNumbers w:val="0"/>
        <w:spacing w:before="0" w:beforeAutospacing="0" w:after="150" w:afterAutospacing="0"/>
        <w:ind w:left="0" w:right="0" w:firstLine="480"/>
      </w:pPr>
      <w:r>
        <w:rPr>
          <w:rStyle w:val="16"/>
          <w:b/>
          <w:bCs/>
        </w:rPr>
        <w:t>包：1</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316"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资格及资信证明部分中不得出现报价部分的全部或部分的投标报价信息（或组成资料），否则资格审查不合格。</w:t>
            </w:r>
          </w:p>
        </w:tc>
      </w:tr>
    </w:tbl>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统一对外发布。</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将依法组织后续采购活动（包括但不限于：重新招标、采用其他方式采购等）。</w:t>
      </w:r>
    </w:p>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二、评标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福建榕卫招标有限公司负责评标委员会的组建及评标工作的组织。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统一对外发布。</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福建榕卫招标有限公司</w:t>
      </w:r>
      <w:r>
        <w:rPr>
          <w:rFonts w:hint="eastAsia" w:ascii="宋体" w:hAnsi="宋体" w:eastAsia="宋体" w:cs="宋体"/>
          <w:spacing w:val="0"/>
          <w:sz w:val="24"/>
          <w:szCs w:val="24"/>
        </w:rPr>
        <w:t>或投标人提供的要求保密的资料，不得摘记翻印和外传。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※对违反评标纪律的评委，将取消其评委资格，对评标工作造成严重损失者将予以通报批评乃至追究法律责任。</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6"/>
          <w:rFonts w:hint="eastAsia" w:ascii="宋体" w:hAnsi="宋体" w:eastAsia="宋体" w:cs="宋体"/>
          <w:b/>
          <w:bCs/>
          <w:spacing w:val="0"/>
          <w:sz w:val="24"/>
          <w:szCs w:val="24"/>
        </w:rPr>
        <w:t>符合性审查不合格：</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316"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16"/>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316"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按照闽财购〔2010〕28号文件规定，若投标人的技术部分实际得分少于招标文件设定的技术部分总分50%，即视为技术部分未实质性响应招标文件要求，按无效投标处理。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违反招标文件中载明“投标无效”条款的规定或不符合招标文件规定的其它实质性要求。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316" w:type="dxa"/>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对招标文件“第五章 三、商务条件”中的任何一项要求存在未响应或者负偏离的，其投标无效。（本招标文件中有不一致的地方，以此条款为准）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违反招标文件中载明“投标无效”条款的规定或不符合招标文件规定的其它实质性要求。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6"/>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※同时出现两种以上不一致的，按照前款规定的顺序修正。修正后的报价应按照本章第</w:t>
      </w:r>
      <w:r>
        <w:rPr>
          <w:rStyle w:val="16"/>
          <w:rFonts w:hint="default" w:ascii="Calibri" w:hAnsi="Calibri" w:cs="Calibri"/>
          <w:b/>
          <w:bCs/>
          <w:spacing w:val="0"/>
          <w:sz w:val="24"/>
          <w:szCs w:val="24"/>
        </w:rPr>
        <w:t>6.3</w:t>
      </w:r>
      <w:r>
        <w:rPr>
          <w:rStyle w:val="16"/>
          <w:rFonts w:hint="eastAsia" w:ascii="宋体" w:hAnsi="宋体" w:eastAsia="宋体" w:cs="宋体"/>
          <w:b/>
          <w:bCs/>
          <w:spacing w:val="0"/>
          <w:sz w:val="24"/>
          <w:szCs w:val="24"/>
        </w:rPr>
        <w:t>条第（</w:t>
      </w:r>
      <w:r>
        <w:rPr>
          <w:rStyle w:val="16"/>
          <w:rFonts w:hint="default" w:ascii="Calibri" w:hAnsi="Calibri" w:cs="Calibri"/>
          <w:b/>
          <w:bCs/>
          <w:spacing w:val="0"/>
          <w:sz w:val="24"/>
          <w:szCs w:val="24"/>
        </w:rPr>
        <w:t>1</w:t>
      </w:r>
      <w:r>
        <w:rPr>
          <w:rStyle w:val="16"/>
          <w:rFonts w:hint="eastAsia" w:ascii="宋体" w:hAnsi="宋体" w:eastAsia="宋体" w:cs="宋体"/>
          <w:b/>
          <w:bCs/>
          <w:spacing w:val="0"/>
          <w:sz w:val="24"/>
          <w:szCs w:val="24"/>
        </w:rPr>
        <w:t>）、（</w:t>
      </w:r>
      <w:r>
        <w:rPr>
          <w:rStyle w:val="16"/>
          <w:rFonts w:hint="default" w:ascii="Calibri" w:hAnsi="Calibri" w:cs="Calibri"/>
          <w:b/>
          <w:bCs/>
          <w:spacing w:val="0"/>
          <w:sz w:val="24"/>
          <w:szCs w:val="24"/>
        </w:rPr>
        <w:t>2</w:t>
      </w:r>
      <w:r>
        <w:rPr>
          <w:rStyle w:val="16"/>
          <w:rFonts w:hint="eastAsia" w:ascii="宋体" w:hAnsi="宋体" w:eastAsia="宋体" w:cs="宋体"/>
          <w:b/>
          <w:bCs/>
          <w:spacing w:val="0"/>
          <w:sz w:val="24"/>
          <w:szCs w:val="24"/>
        </w:rPr>
        <w:t>）款规定经投标人确认后产生约束力，投标人不确认的，其投标无效。</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6"/>
          <w:rFonts w:hint="eastAsia" w:ascii="宋体" w:hAnsi="宋体" w:eastAsia="宋体" w:cs="宋体"/>
          <w:b/>
          <w:bCs/>
          <w:spacing w:val="0"/>
          <w:sz w:val="24"/>
          <w:szCs w:val="24"/>
        </w:rPr>
        <w:t>（政府采购服务类项目不适用本条款规定）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6"/>
          <w:rFonts w:hint="eastAsia" w:ascii="宋体" w:hAnsi="宋体" w:eastAsia="宋体" w:cs="宋体"/>
          <w:b/>
          <w:bCs/>
          <w:spacing w:val="0"/>
          <w:sz w:val="24"/>
          <w:szCs w:val="24"/>
        </w:rPr>
        <w:t>投标无效。</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处理。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6"/>
          <w:rFonts w:hint="eastAsia" w:ascii="宋体" w:hAnsi="宋体" w:eastAsia="宋体" w:cs="宋体"/>
          <w:b/>
          <w:bCs/>
          <w:spacing w:val="0"/>
          <w:sz w:val="24"/>
          <w:szCs w:val="24"/>
        </w:rPr>
        <w:t>持不同意见的评委应在评标报告上签署不同意见及理由，否则视为同意评标报告。</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6"/>
          <w:rFonts w:hint="eastAsia" w:ascii="宋体" w:hAnsi="宋体" w:eastAsia="宋体" w:cs="宋体"/>
          <w:b/>
          <w:bCs/>
          <w:spacing w:val="0"/>
          <w:sz w:val="24"/>
          <w:szCs w:val="24"/>
        </w:rPr>
        <w:t>投标无效</w:t>
      </w:r>
      <w:r>
        <w:rPr>
          <w:rFonts w:hint="eastAsia" w:ascii="宋体" w:hAnsi="宋体" w:eastAsia="宋体" w:cs="宋体"/>
          <w:spacing w:val="0"/>
          <w:sz w:val="24"/>
          <w:szCs w:val="24"/>
        </w:rPr>
        <w:t>，并书面报告本项目监督管理部门：</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13"/>
        <w:keepNext w:val="0"/>
        <w:keepLines w:val="0"/>
        <w:widowControl/>
        <w:suppressLineNumbers w:val="0"/>
        <w:spacing w:before="75" w:beforeAutospacing="0" w:after="75" w:afterAutospacing="0"/>
        <w:ind w:left="0" w:right="0" w:firstLine="480"/>
      </w:pPr>
      <w:r>
        <w:rPr>
          <w:rStyle w:val="16"/>
          <w:rFonts w:hint="eastAsia" w:ascii="宋体" w:hAnsi="宋体" w:eastAsia="宋体" w:cs="宋体"/>
          <w:b/>
          <w:bCs/>
          <w:spacing w:val="0"/>
          <w:sz w:val="24"/>
          <w:szCs w:val="24"/>
        </w:rPr>
        <w:t>※若废标，则本次采购活动结束，</w:t>
      </w:r>
      <w:r>
        <w:rPr>
          <w:rFonts w:hint="eastAsia" w:ascii="宋体" w:hAnsi="宋体" w:eastAsia="宋体" w:cs="宋体"/>
          <w:spacing w:val="0"/>
          <w:sz w:val="24"/>
          <w:szCs w:val="24"/>
          <w:u w:val="single"/>
        </w:rPr>
        <w:t>福建榕卫招标有限公司</w:t>
      </w:r>
      <w:r>
        <w:rPr>
          <w:rStyle w:val="16"/>
          <w:rFonts w:hint="eastAsia" w:ascii="宋体" w:hAnsi="宋体" w:eastAsia="宋体" w:cs="宋体"/>
          <w:b/>
          <w:bCs/>
          <w:spacing w:val="0"/>
          <w:sz w:val="24"/>
          <w:szCs w:val="24"/>
        </w:rPr>
        <w:t>将依法组织后续采购活动（包括但不限于：重新招标、采用其他方式采购等）。</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项目包1采用综合评分法。</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16"/>
          <w:rFonts w:hint="eastAsia" w:ascii="宋体" w:hAnsi="宋体" w:eastAsia="宋体" w:cs="宋体"/>
          <w:b/>
          <w:bCs/>
          <w:color w:val="393939"/>
          <w:sz w:val="24"/>
          <w:szCs w:val="24"/>
          <w:shd w:val="clear" w:fill="FFFFFF"/>
        </w:rPr>
        <w:t>采购包1采用综合评分法</w:t>
      </w:r>
      <w:r>
        <w:rPr>
          <w:rFonts w:hint="eastAsia" w:ascii="宋体" w:hAnsi="宋体" w:eastAsia="宋体" w:cs="宋体"/>
          <w:color w:val="393939"/>
          <w:sz w:val="24"/>
          <w:szCs w:val="24"/>
          <w:shd w:val="clear" w:fill="FFFFFF"/>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13"/>
        <w:keepNext w:val="0"/>
        <w:keepLines w:val="0"/>
        <w:widowControl/>
        <w:suppressLineNumbers w:val="0"/>
        <w:spacing w:before="0" w:beforeAutospacing="0" w:after="150" w:afterAutospacing="0"/>
        <w:ind w:left="0" w:right="0" w:firstLine="480"/>
        <w:rPr>
          <w:rFonts w:hint="default" w:ascii="Calibri" w:hAnsi="Calibri" w:cs="Calibri"/>
          <w:sz w:val="24"/>
          <w:szCs w:val="24"/>
        </w:rPr>
      </w:pPr>
    </w:p>
    <w:p>
      <w:pPr>
        <w:pStyle w:val="13"/>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14"/>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27"/>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1127"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84"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7"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84" w:type="dxa"/>
            <w:shd w:val="clear" w:color="auto" w:fill="FFFFFF"/>
            <w:vAlign w:val="center"/>
          </w:tcPr>
          <w:p>
            <w:pPr>
              <w:keepNext w:val="0"/>
              <w:keepLines w:val="0"/>
              <w:widowControl/>
              <w:suppressLineNumbers w:val="0"/>
              <w:jc w:val="left"/>
            </w:pPr>
            <w:r>
              <w:rPr>
                <w:rStyle w:val="16"/>
                <w:rFonts w:ascii="宋体" w:hAnsi="宋体" w:eastAsia="宋体" w:cs="宋体"/>
                <w:b/>
                <w:bCs/>
                <w:kern w:val="0"/>
                <w:sz w:val="24"/>
                <w:szCs w:val="24"/>
                <w:lang w:val="en-US" w:eastAsia="zh-CN" w:bidi="ar"/>
              </w:rPr>
              <w:t>经采购人确认，本项目为非专门面向中小企业采购项目。1、评审时，对符合《政府采购促进中小企业发展管理办法》（财库﹝2020﹞46号）规定的小微企业报价给予价格扣除（货物和服务项目为6%；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10%（工程项目为3%）扣除，须提供《残疾人福利性单位声明函》（格式详见招标文件第七章）并对声明的真实性负责。残疾人福利性单位属于小型、微型企业的，不重复享受政策（按比例高的扣除）。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项目为</w:t>
            </w:r>
            <w:r>
              <w:rPr>
                <w:rStyle w:val="16"/>
                <w:rFonts w:hint="eastAsia" w:ascii="宋体" w:hAnsi="宋体" w:eastAsia="宋体" w:cs="宋体"/>
                <w:b/>
                <w:bCs/>
                <w:kern w:val="0"/>
                <w:sz w:val="24"/>
                <w:szCs w:val="24"/>
                <w:lang w:val="en-US" w:eastAsia="zh-CN" w:bidi="ar"/>
              </w:rPr>
              <w:t>服务</w:t>
            </w:r>
            <w:r>
              <w:rPr>
                <w:rStyle w:val="16"/>
                <w:rFonts w:ascii="宋体" w:hAnsi="宋体" w:eastAsia="宋体" w:cs="宋体"/>
                <w:b/>
                <w:bCs/>
                <w:kern w:val="0"/>
                <w:sz w:val="24"/>
                <w:szCs w:val="24"/>
                <w:lang w:val="en-US" w:eastAsia="zh-CN" w:bidi="ar"/>
              </w:rPr>
              <w:t>类采购项目，采购标的对应的中小企业划分标准所属行业为“软件和信息技术服务业”。</w:t>
            </w:r>
          </w:p>
        </w:tc>
      </w:tr>
    </w:tbl>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65</w:t>
      </w:r>
      <w:r>
        <w:rPr>
          <w:rFonts w:hint="eastAsia" w:ascii="宋体" w:hAnsi="宋体" w:eastAsia="宋体" w:cs="宋体"/>
          <w:sz w:val="24"/>
          <w:szCs w:val="24"/>
        </w:rPr>
        <w:t>分。</w:t>
      </w:r>
    </w:p>
    <w:tbl>
      <w:tblPr>
        <w:tblStyle w:val="14"/>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0"/>
        <w:gridCol w:w="629"/>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F2.1、技术及服务指标响应情况</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对招标文件第五章“招标内容及要求”第二点“二、技术和服务要求”内容的响应情况进行评分：完全满足招标文件要求的得满分21分；以“★”标示的内容为不允许负偏离的实质性要求（共4项），若负偏离则投标无效；以“▲”标示的内容（共14项），每负偏离一项扣1分，未标示“▲”和“★”号的内容，共14个指标项，每负偏离一项扣0.5分；扣完为止，正偏离不加分。【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要求以每个指标项作为一个评分项，即每项指标中有负偏离一条或者多条技术要求均按一项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F2.2、采购资源现场核实【注：开标当天，投标人须自带设备对视频资源现场打开播放，招标公司仅提供场地和电源。F2.2和F2.3现场演示时间共不得超过20分钟,专家提问时间不计算在内。】</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2.2.1为了核实投标人所能提供的工种的真实性和符合要求，现场由评委从《网络与信息安全管理员——互联网信息审核员（四级）》、《建筑信息模型技术员（三级）》、《信用管理师（三级）》3个工种课程中随机抽取1门课程，要求投标人现场核实：①工种国标正确性（按第五章“二、技术和服务要求：职业课程表确认）、②师资符合性(符合人社部门备案要求并提供备案证明材料)、③课程大纲符合性（教学内容应符合大纲知识点要求）、④视频播放流畅性进行有效性核实，同时满足以上4个条件得2分；否则不得分。（具体内容详见第五章“二、技术和服务要求：职业课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2.2.2为了核实投标人所能提供的工种的真实性和符合要求，现场由评委从《供应链管理师（三级）》、《采购师（四级）》、农业经理人（四级）》3个工种课程中随机抽取1门课程，要求投标人现场核实：①工种国标正确性（按第五章“二、技术和服务要求：职业课程表确认）、②师资符合性(符合人社部门备案要求并提供备案证明材料)、③课程大纲符合性（教学内容应符合大纲知识点要求）、④视频播放流畅性进行有效性核实，同时满足以上4个条件得2分；否则不得分。（具体内容详见第五章“二、技术和服务要求：职业课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2.2.3为了核实投标人所能提供的工种的真实性和符合要求，现场由评委从《汽车美容装潢工（四级）》、《网络安全管理员（四级）》2个工种课程中随机抽取1门课程，要求投标人现场核实：①工种国标正确性（按第五章“二、技术和服务要求：职业课程表确认）、②师资符合性(符合人社部门备案要求并提供备案证明材料)、③课程大纲符合性（教学内容应符合大纲知识点要求）、④视频播放流畅性进行有效性核实，同时满足以上4个条件得2分；否则不得分。（具体内容详见第五章“二、技术和服务要求：职业课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2.2.4为了核实投标人所能提供的电子图书的真实性和符合要求，投标人现场提供去重后的符合招标文件的图书至少100万册电子目录，现场由评委核对图书总量，并随机抽取电子图书10册，要求现场打开阅读，阅读流畅、体验感好。满分3分，随机抽取的10册中任意有一册演示不符合的扣除0.3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F2.3、“书香工会”版块的功能演示【注：F2.2和F2.3现场演示时间共不得超过20分钟,专家提问时间不计算在内。】</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2.3.1投标人现场对“书香工会”版块的功能演示：提供数据中心用于图标列表、图文列表、多图列表、文本列表、图表、搜索列表类应用；单位根据相关产品使用情况可直接选择数据源生成诸如数据库导航、期刊导航、热词词云、词云排行榜、阅读喜好、活动管理、阅读推荐等应用模块。 根据演示情况，完全满足得2分，其余不得分。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F2.3.2投标人现场对“书香工会”版块的功能演示：支持从省、市、区县到单位等多层级用户管理，能根据省总工会需要，开展各级阅读活动。根据演示情况，完全满足得2分，其余不得分。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F2.4、产品技术成熟度</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2.4.1投标人所投产品具有智慧阅读区域平台、图文对照校对系统软件、基于知识图谱的文献分析系统相关软件著作权证书，每提供1份证书得0.5分。所投产品为投标人拥有自主知识产权的，每份证书另加0.5分。总分3分。各份证书不重复，重复的证书核算为1份。需提供相关证明材料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2.4.2投标人所投产品具有阅读智能推荐系统、域出版平台系统、大数据综合分析展示系统相关软件著作权证书，每提供1份证书得0.5分。所投产品为投标人拥有自主知识产权的，每份证书另加0.5分。总分3分。各份证书不重复，重复的证书核算为1份。需提供相关证明材料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F2.4.3投标人所投期刊产品具有信息系统安全等级保护备案2级及以上，得0.5分；所投产品为投标人拥有自主知识产权的，另加0.5分。满分1分。相供备案证明相关文件复印件加盖投标人公章，否则不得分。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F2.4.4投标人所投视频数据库具有信息系统安全等级保护备案2级及以上，得0.5分；所投产品为投标人拥有自主知识产权的，另加0.5分。满分1分。相供备案证明相关文件复印件加盖投标人公章，否则不得分。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2.4.5投标人所投电子图书移动端模块具有信息系统安全等级保护备案2级及以上，得0.5分；所投产品为投标人拥有自主知识产权的，另加0.5分。满分1分。相供备案证明相关文件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F2.5、资源版权合法性</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2.5.1投标人按本项目要求的职业（工种）对应师资：提供不少于30门课程的授课教师的职业资格证书（或职业技能等级证书）、课程授权及授权人身份证复印件。所有知识产权、信息网络传播权纠纷由供货方承担责任。满足该条件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F2.5.2投标人提供的不少于30门的文化慕课视频资源取得著作人授权的，提供授权协议及授权人身份证复印件。所有知识产权、信息网络传播权纠纷由供货方承担责任。满足该条件得2分，否则不得分。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F2.5.3投标人提供不少于30册的电子图书资源取得著作权人授权的，提供授权协议及授权人身份证复印件。所有知识产权、信息网络传播权纠纷由供货方承担责任。满足该条件得2分，否则不得分。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F2.6、现状分析</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2.6.1根据投标人对八闽工匠学堂功能现状分析（包含但不限于：①对八闽工匠学堂功能现状的分析说明；②待解决的重点、难点问题；③重点、难点问题的解决措施），由评委进行评分：方案包含的要点齐全无缺漏项、能对八闽工匠学堂功能的现状展开详细的阐述、分析准确深入、对八闽工匠学堂功能现状有充分的理解和认识，对待解决的重点、难点问题以及重点、难点问题的解决措施能够展开详细的阐述且适用性强，得3分；方案包含的要点齐全无缺漏项、能对八闽工匠学堂功能的现状展开阐述、分析较为准确深入、对八闽工匠学堂功能的现状较清晰（存在小范围偏差），对待解决的重点、难点问题以及重点、难点问题的解决措施能够展开阐述且基本适用，得2分；方案包含的要点齐全无缺漏项、能对八闽工匠学堂功能的现状展开阐述、分析准确性一般、对八闽工匠学堂功能的现状分析存在较多偏差，但对待解决的重点、难点问题以及重点、难点问题的解决措施能够展开阐述且基本适用，得1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2.6.2根据投标人对八闽工匠学堂资源现状分析（包含但不限于：①对八闽工匠学堂资源现状的分析说明；②待解决的重点、难点问题；③重点、难点问题的解决措施），由评委进行评分：方案包含的要点齐全无缺漏项、能对八闽工匠学堂资源的现状展开详细的阐述、分析准确深入、对八闽工匠学堂资源现状有充分的理解和认识，对待解决的重点、难点问题以及重点、难点问题的解决措施能够展开详细的阐述且适用性强，得3分；方案包含的要点齐全无缺漏项、能对八闽工匠学堂资源的现状展开阐述、分析较为准确深入、对八闽工匠学堂资源的现状较清晰（存在小范围偏差），对待解决的重点、难点问题以及重点、难点问题的解决措施能够展开阐述且基本适用，得2分；方案包含的要点齐全无缺漏项、能对八闽工匠学堂资源的现状展开阐述、分析准确性一般、对八闽工匠学堂资源的现状分析存在较多偏差，但对待解决的重点、难点问题以及重点、难点问题的解决措施能够展开阐述且基本适用，得1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F2.7、项目方案</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2.7.1内容策划方案：投标人任选一门工种课程，提供内容策划方案（包含但不限于①对工种标准的理解；②对工种各知识点拍摄时长分配；③师资选配备；④题库建设（含各考点分析）），由评委进行评分：方案包含的要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vMerge w:val="continue"/>
            <w:shd w:val="clear" w:color="auto" w:fill="FFFFFF"/>
            <w:vAlign w:val="center"/>
          </w:tcPr>
          <w:p>
            <w:pPr>
              <w:rPr>
                <w:rFonts w:hint="eastAsia" w:ascii="宋体"/>
                <w:sz w:val="24"/>
                <w:szCs w:val="24"/>
              </w:rPr>
            </w:pP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2.7.2音频资源制作方案：根据投标人所提供的音频资源制作方案情况（包含但不限于：①每个工种等级大屏交付拍摄形式时长说明；②对操作技能型知识点的呈现方式进行描述；③是否有字幕提示；）由评委进行评分：方案包含的要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F2.8、项目实施</w:t>
            </w:r>
          </w:p>
        </w:tc>
        <w:tc>
          <w:tcPr>
            <w:tcW w:w="62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80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拍摄计划安排：根据投标人提供的针对本项目提交的①拍摄计划、②后期剪辑计划、③工作时间及进度计划等方面的安排，既周全保障又满足效果需求的契合程度，由评委进行评分：以上要点齐全无缺漏项、内容与要点相符、每个要点均有展开详细的阐述、计划安排周全、细致，工作时间及进度计划安排妥当且能够适用于本项目、有添加除以上要点外的其他内容且能够适用于本项目的得3分；以上要点齐全、内容与要点相符、每个要点均有展开阐述（没有特别具体）但计划安排较周全、较细致，工作时间及进度计划安排较妥当、基本能够适用于本项目的得2分；以上要点齐全、内容与要点相符但仅有纲要、内容简略，未展开详细阐述但基本能够适用于本项目的得1分；所包含的要点有缺漏、未提供或内容存在明显错误、内容明显不适用于本项目需求的均不得分。</w:t>
            </w:r>
          </w:p>
        </w:tc>
      </w:tr>
    </w:tbl>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25</w:t>
      </w:r>
      <w:r>
        <w:rPr>
          <w:rFonts w:hint="eastAsia" w:ascii="宋体" w:hAnsi="宋体" w:eastAsia="宋体" w:cs="宋体"/>
          <w:sz w:val="24"/>
          <w:szCs w:val="24"/>
        </w:rPr>
        <w:t>分。</w:t>
      </w:r>
    </w:p>
    <w:tbl>
      <w:tblPr>
        <w:tblStyle w:val="14"/>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75"/>
        <w:gridCol w:w="67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107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75"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F3.1、相关证书</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3.1.1投标人具有ISO20000信息技术服务管理体系认证证书（认证范围至少包括计算机应用软件开发所涉及的信息技术服务管理活动）、ISO27001信息安全管理体系认证证书（认证范围至少包括教育信息化系统软件的开发所涉及的信息安全管理活动），每提供一份认证证书得1分，满分2分。（须提供有效证书复印件及该证书在全国认证认可信息公共服务平台（http://cx.cnca.cn）上证书状态为“有效”的查询结果网页或截图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3.1.2投标人具有知识产权管理体系认证证书（认证范围至少包括教育软件平台的研发、销售或数字内容制作服务所涉及的知识产权管理）的得1分，满分1分。（须提供有效证书复印件及该证书在全国认证认可信息公共服务平台（http://cx.cnca.cn）上证书状态为“有效”的查询结果网页或截图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560" w:type="dxa"/>
            <w:shd w:val="clear" w:color="auto" w:fill="FFFFFF"/>
            <w:vAlign w:val="center"/>
          </w:tcPr>
          <w:p>
            <w:pPr>
              <w:keepNext w:val="0"/>
              <w:keepLines w:val="0"/>
              <w:widowControl/>
              <w:suppressLineNumbers w:val="0"/>
              <w:jc w:val="left"/>
            </w:pPr>
            <w:r>
              <w:rPr>
                <w:rFonts w:hint="eastAsia" w:ascii="宋体" w:hAnsi="宋体" w:eastAsia="宋体" w:cs="宋体"/>
                <w:i w:val="0"/>
                <w:iCs w:val="0"/>
                <w:caps w:val="0"/>
                <w:color w:val="000000"/>
                <w:spacing w:val="0"/>
                <w:sz w:val="24"/>
                <w:szCs w:val="24"/>
                <w:lang w:eastAsia="zh-CN"/>
              </w:rPr>
              <w:t>F3.1.3投标人具有ITSS信息技术服务标准符合性证书的得1分，满分1分。须提供有效证书复印件及该证书在https://www.itss.cn/web/itss/c/xxcx/cert上证书状态为“有效”的查询结果网页或截图打印件并加盖投标人公章。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3.1.4投标人具有在教育部备案的教育类APP应用软件，且须符合信息安全等级保护三级及以上要求，并具有软件产品证书。须提供有效证明材料复印件和教育部备案证明材料，并加盖投标人公章，满足要求的得2分，提供不齐全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3.1.5投标人具有“电信与信息服务业务经营许可证”、“出版物经营许可证”、“信息网络传播视听节目许可证”和“广播电视节目制作经营许可证”，每提供1份得0.5分，满分2分，提供有效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F3.2、业绩</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所提供的2019年1月1日至本项目投标截止时间止（日期以合同签订的时间为准）由投标人所完成的与本次项目类似资源采购类（须同时含课程视频和电子书）业绩情况进行评分：每提供1项有效的业绩得1分，满分3分。（投标人须列表并同时提供①中标公告（提供相关网站中标公告的下载网页并注明网址）、②中标通知书复印件、③合同文本复印件，以及④能够证明该项业绩项目已经采购人验收合格的相关证明文件复印件，未同时提供以上各项证明材料的，该项业绩不给予计分）。注：本项与F3.4提供的项目案例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75" w:type="dxa"/>
            <w:vMerge w:val="restart"/>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F3.3、服务团队能力</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3.3.1投标人拟投入本项目的实施团队具有项目管理专业人员的资格认证证书（PMP证书或高级项目管理师）的，每提供一份得1分，满分为2分。需提供资格认证证书复印件及证书本人在投标截止时间前六个月任意一个月（不含投标截止时间的当月）由社保机构出具的在投标人处缴纳社保的证明材料复印件，加盖投标人公章，否则不得分。与本项目所有持证人员不得重复得分；同一人员具有多本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3.3.2投标人拟投入本项目的实施团队具有中级及以上软件设计师证书的，每提供一人得1分，满分为2分。需提供证书复印件及证书本人在投标截止时间前六个月任意一个月（不含投标截止时间的当月）由社保机构出具的在投标人处缴纳社保的证明材料复印件，加盖投标人公章，否则不得分。与本项目所有持证人员不得重复得分；同一人员具有多本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F3.3.3根据投标人提供的摄像师拍摄从业经验在3年及以上 的，具有高级摄像师职业资格证书，且所拍摄的作品获过国家级一流课程的，每提供1份得1分，满分2分。 注：同时提供摄像师资格证书、获奖课程证书复印件和作品证明或合同，加盖投标人公章，为1份。材料不完整的，不得分。与本项目所有持证人员不得重复得分；同一人员具有多本证书的不重复得分。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F3.3.4根据投标人提供的后期剪辑人员具有3年及以上剪辑经验，具有3DMAX高新专业人才证书或三维剪辑等相关证书，且所参与制作的作品获过国家级一流课程的，每提供1份得1分，满分2分。 注：同时提供3DMAX高新专业人才证书、获奖课程证书复印件和作品证明或合同，加盖投标人公章，为1份。材料不完整的，不得分。与本项目所有持证人员不得重复得分；同一人员具有多本证书的不重复得分。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vMerge w:val="continue"/>
            <w:shd w:val="clear" w:color="auto" w:fill="FFFFFF"/>
            <w:vAlign w:val="center"/>
          </w:tcPr>
          <w:p>
            <w:pPr>
              <w:rPr>
                <w:rFonts w:hint="eastAsia" w:ascii="宋体"/>
                <w:sz w:val="24"/>
                <w:szCs w:val="24"/>
              </w:rPr>
            </w:pP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F3.3.5根据投标人提供的平面设计师具有3年及以上的工作经验，具有平面设计师证书，且所参与制作的作品获过国家级一流课程的，每提供1份得1分，满分2分。 注：同时提供平面设计师证书、获奖课程证书复印件和作品证明或合同，加盖投标人公章，为1份。材料不完整的，不得分。与本项目所有持证人员不得重复得分；同一人员具有多本证书的不重复得分。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F3.4、项目主要负责人及团队主要成员类似项目案例</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项目主要负责人及团队主要成员参与的类似资源建设成功案例，每提供1个得1分，满分2分。须提供相关协议、采购人出具的参与项目的证明材料（须加盖采购人单位或使用部门公章，以及项目主要负责人及团队主要成员在投标截止时间前六个月任意一个月（不含投标截止时间的当月）由社保机构出具的在投标人处缴纳社保的证明材料复印件，否则不得分。注：本项与F3.2提供的业绩项目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75"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F3.5、售后服务</w:t>
            </w:r>
          </w:p>
        </w:tc>
        <w:tc>
          <w:tcPr>
            <w:tcW w:w="679"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56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详细具体的（1）售后服务（包括但不限于：①具体的具体售后服务内容；②维修响应时间及方式；③售后服务机构、专业人员配备情况及现有维修服务能力等）与（2）培训计划方案（包括但不限于：对采购人的管理人员、操作人员产品应用及维护人员产品维护、排除一般故障进行培训等方案情况，提供培训人员配备清单、培训目标和内容等），由评委进行评分：方案包含的要点齐全无缺漏项、内容与要点相符、每个要点均有展开详细的阐述且能够适用于本项目、有添加除以上要点外的其他内容且能够适用于本项目的得2分；方案所包含的要点齐全、内容与要点相符、每个要点均有展开阐述（没有特别具体）但基本能够适用于本项目的得1分；方案所包含的要点齐全、内容与要点相符但仅有纲要、内容简略，未展开详细阐述但基本能够适用于本项目的得0.5分；方案所包含的要点有缺漏、未提供或内容存在明显错误、内容明显不适用于本项目需求的均不得分。</w:t>
            </w:r>
          </w:p>
        </w:tc>
      </w:tr>
    </w:tbl>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p>
      <w:pPr>
        <w:pStyle w:val="13"/>
        <w:keepNext w:val="0"/>
        <w:keepLines w:val="0"/>
        <w:widowControl/>
        <w:suppressLineNumbers w:val="0"/>
        <w:spacing w:before="0" w:beforeAutospacing="0" w:after="150" w:afterAutospacing="0"/>
        <w:ind w:left="0" w:right="0" w:firstLine="480"/>
      </w:pPr>
      <w:r>
        <w:br w:type="textWrapping"/>
      </w:r>
      <w:r>
        <w:rPr>
          <w:rStyle w:val="16"/>
          <w:b/>
          <w:bCs/>
          <w:sz w:val="24"/>
          <w:szCs w:val="24"/>
        </w:rPr>
        <w:t>         无</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4"/>
        <w:bidi w:val="0"/>
        <w:jc w:val="center"/>
        <w:rPr>
          <w:sz w:val="32"/>
          <w:szCs w:val="32"/>
        </w:rPr>
      </w:pPr>
      <w:bookmarkStart w:id="4" w:name="_Toc12875"/>
      <w:r>
        <w:rPr>
          <w:rFonts w:hint="eastAsia"/>
          <w:sz w:val="32"/>
          <w:szCs w:val="32"/>
        </w:rPr>
        <w:t>第五章</w:t>
      </w:r>
      <w:r>
        <w:rPr>
          <w:rFonts w:hint="eastAsia"/>
          <w:sz w:val="32"/>
          <w:szCs w:val="32"/>
          <w:lang w:val="en-US" w:eastAsia="zh-CN"/>
        </w:rPr>
        <w:t xml:space="preserve"> </w:t>
      </w:r>
      <w:r>
        <w:rPr>
          <w:rFonts w:hint="eastAsia"/>
          <w:sz w:val="32"/>
          <w:szCs w:val="32"/>
        </w:rPr>
        <w:t>招标内容及要求</w:t>
      </w:r>
      <w:bookmarkEnd w:id="4"/>
    </w:p>
    <w:p>
      <w:pPr>
        <w:pStyle w:val="13"/>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1.为加快推进八闽工匠学堂平台（以下简称“平台”）的建设，提升职业技能培训的针对性和有效性，进一步丰富技工教育和职业技能培训信息化课程资源，通过公开招投标方式采购相关课程资源。</w:t>
      </w:r>
      <w:r>
        <w:rPr>
          <w:rFonts w:hint="eastAsia" w:ascii="宋体" w:hAnsi="宋体" w:eastAsia="宋体" w:cs="宋体"/>
          <w:sz w:val="24"/>
          <w:szCs w:val="24"/>
          <w:shd w:val="clear" w:fill="FFFFFF"/>
        </w:rPr>
        <w:t>投标人务必仔细阅读招标文件中所规定的内容,其中包括技术和服务要求在内的所有细则。</w:t>
      </w:r>
    </w:p>
    <w:p>
      <w:pPr>
        <w:pStyle w:val="13"/>
        <w:keepNext w:val="0"/>
        <w:keepLines w:val="0"/>
        <w:widowControl/>
        <w:suppressLineNumbers w:val="0"/>
        <w:spacing w:before="0" w:beforeAutospacing="0" w:after="150" w:afterAutospacing="0" w:line="435" w:lineRule="atLeast"/>
        <w:ind w:left="0" w:right="0" w:firstLine="480"/>
      </w:pPr>
      <w:r>
        <w:rPr>
          <w:rStyle w:val="16"/>
          <w:rFonts w:hint="eastAsia" w:ascii="宋体" w:hAnsi="宋体" w:eastAsia="宋体" w:cs="宋体"/>
          <w:b/>
          <w:bCs/>
          <w:sz w:val="24"/>
          <w:szCs w:val="24"/>
        </w:rPr>
        <w:t>2.项目一览表</w:t>
      </w:r>
    </w:p>
    <w:tbl>
      <w:tblPr>
        <w:tblStyle w:val="14"/>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70"/>
        <w:gridCol w:w="4350"/>
        <w:gridCol w:w="1200"/>
        <w:gridCol w:w="162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90" w:hRule="atLeast"/>
        </w:trPr>
        <w:tc>
          <w:tcPr>
            <w:tcW w:w="57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Style w:val="16"/>
                <w:rFonts w:hint="eastAsia" w:ascii="宋体" w:hAnsi="宋体" w:eastAsia="宋体" w:cs="宋体"/>
                <w:b/>
                <w:bCs/>
                <w:sz w:val="24"/>
                <w:szCs w:val="24"/>
              </w:rPr>
              <w:t>品目</w:t>
            </w:r>
          </w:p>
        </w:tc>
        <w:tc>
          <w:tcPr>
            <w:tcW w:w="435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Style w:val="16"/>
                <w:rFonts w:hint="eastAsia" w:ascii="宋体" w:hAnsi="宋体" w:eastAsia="宋体" w:cs="宋体"/>
                <w:b/>
                <w:bCs/>
                <w:sz w:val="24"/>
                <w:szCs w:val="24"/>
              </w:rPr>
              <w:t>名 称</w:t>
            </w:r>
          </w:p>
        </w:tc>
        <w:tc>
          <w:tcPr>
            <w:tcW w:w="120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Style w:val="16"/>
                <w:rFonts w:hint="eastAsia" w:ascii="宋体" w:hAnsi="宋体" w:eastAsia="宋体" w:cs="宋体"/>
                <w:b/>
                <w:bCs/>
                <w:sz w:val="24"/>
                <w:szCs w:val="24"/>
              </w:rPr>
              <w:t>规格</w:t>
            </w:r>
          </w:p>
        </w:tc>
        <w:tc>
          <w:tcPr>
            <w:tcW w:w="16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Style w:val="16"/>
                <w:rFonts w:hint="eastAsia" w:ascii="宋体" w:hAnsi="宋体" w:eastAsia="宋体" w:cs="宋体"/>
                <w:b/>
                <w:bCs/>
                <w:sz w:val="24"/>
                <w:szCs w:val="24"/>
              </w:rPr>
              <w:t>交货期</w:t>
            </w:r>
          </w:p>
        </w:tc>
        <w:tc>
          <w:tcPr>
            <w:tcW w:w="103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Style w:val="16"/>
                <w:rFonts w:hint="eastAsia" w:ascii="宋体" w:hAnsi="宋体" w:eastAsia="宋体" w:cs="宋体"/>
                <w:b/>
                <w:bCs/>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0" w:hRule="atLeast"/>
        </w:trPr>
        <w:tc>
          <w:tcPr>
            <w:tcW w:w="57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Fonts w:hint="eastAsia" w:ascii="宋体" w:hAnsi="宋体" w:eastAsia="宋体" w:cs="宋体"/>
                <w:sz w:val="24"/>
                <w:szCs w:val="24"/>
              </w:rPr>
              <w:t>1</w:t>
            </w:r>
          </w:p>
        </w:tc>
        <w:tc>
          <w:tcPr>
            <w:tcW w:w="435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pPr>
            <w:r>
              <w:rPr>
                <w:rFonts w:hint="eastAsia" w:ascii="宋体" w:hAnsi="宋体" w:eastAsia="宋体" w:cs="宋体"/>
                <w:sz w:val="24"/>
                <w:szCs w:val="24"/>
              </w:rPr>
              <w:t>50个工种的国家职业技能标准设置中的三级（四级/中级工、三级/高级工和二级/技师）课程资源采购（如国家职业技能标准设置没有相对应的级数，以大纲中的对应设置为准）；提供100万册以上电子图书资源，6000种期刊资源，400门文化慕课资源，不限人数及阅读次数。</w:t>
            </w:r>
          </w:p>
        </w:tc>
        <w:tc>
          <w:tcPr>
            <w:tcW w:w="120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Fonts w:hint="eastAsia" w:ascii="宋体" w:hAnsi="宋体" w:eastAsia="宋体" w:cs="宋体"/>
                <w:sz w:val="24"/>
                <w:szCs w:val="24"/>
              </w:rPr>
              <w:t>详见本章二、技术和服务要求“课程视频资源内容及要求”</w:t>
            </w:r>
          </w:p>
        </w:tc>
        <w:tc>
          <w:tcPr>
            <w:tcW w:w="16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Fonts w:hint="eastAsia" w:ascii="宋体" w:hAnsi="宋体" w:eastAsia="宋体" w:cs="宋体"/>
                <w:sz w:val="24"/>
                <w:szCs w:val="24"/>
              </w:rPr>
              <w:t>合同签订后90天内完成并交付使用</w:t>
            </w:r>
          </w:p>
        </w:tc>
        <w:tc>
          <w:tcPr>
            <w:tcW w:w="103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line="435" w:lineRule="atLeast"/>
              <w:ind w:left="0" w:right="0" w:firstLine="0"/>
              <w:jc w:val="center"/>
            </w:pPr>
            <w:r>
              <w:rPr>
                <w:rFonts w:hint="eastAsia" w:ascii="宋体" w:hAnsi="宋体" w:eastAsia="宋体" w:cs="宋体"/>
                <w:sz w:val="24"/>
                <w:szCs w:val="24"/>
              </w:rPr>
              <w:t>福建省总工会干部</w:t>
            </w:r>
          </w:p>
          <w:p>
            <w:pPr>
              <w:pStyle w:val="13"/>
              <w:keepNext w:val="0"/>
              <w:keepLines w:val="0"/>
              <w:widowControl/>
              <w:suppressLineNumbers w:val="0"/>
              <w:spacing w:before="0" w:beforeAutospacing="0" w:after="150" w:afterAutospacing="0" w:line="435" w:lineRule="atLeast"/>
              <w:ind w:left="0" w:right="0" w:firstLine="0"/>
              <w:jc w:val="center"/>
            </w:pPr>
            <w:r>
              <w:rPr>
                <w:rFonts w:hint="eastAsia" w:ascii="宋体" w:hAnsi="宋体" w:eastAsia="宋体" w:cs="宋体"/>
                <w:sz w:val="24"/>
                <w:szCs w:val="24"/>
              </w:rPr>
              <w:t>学校</w:t>
            </w:r>
          </w:p>
        </w:tc>
      </w:tr>
    </w:tbl>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3.投标人须在中国境内依法登记，具有规范的财务制度和管理制度，社会信用良好，无违法违规、失信等不良行为记录，能为在福建省办理求职、就业、失业、培训实名制登记的有培训需求的职工提供课程资源。</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4.投标人须在技能人才培养领域内具有丰富经验和一定知 名度，具备提供技能人才培养课程资源的能力，并按照本次采购工作相关程序和要求参加投标。</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5.投标人的课程资源需符合对应职业（工种）的国家职业技能标准、专项职业能力考核规范或符合对应的人社部颁布的专业课程教学大纲。课程资源应包含多媒体课件和题库，满足有关职业培训工种和课时要求。</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16"/>
          <w:rFonts w:hint="eastAsia" w:ascii="宋体" w:hAnsi="宋体" w:eastAsia="宋体" w:cs="宋体"/>
          <w:b/>
          <w:bCs/>
          <w:spacing w:val="0"/>
          <w:sz w:val="24"/>
          <w:szCs w:val="24"/>
        </w:rPr>
        <w:t>（以“★”标示的内容为不允许负偏离的实质性要求）</w:t>
      </w:r>
    </w:p>
    <w:p>
      <w:pPr>
        <w:pStyle w:val="3"/>
        <w:keepNext w:val="0"/>
        <w:keepLines w:val="0"/>
        <w:widowControl/>
        <w:suppressLineNumbers w:val="0"/>
        <w:spacing w:before="0" w:beforeAutospacing="0" w:after="0" w:afterAutospacing="0" w:line="435" w:lineRule="atLeast"/>
        <w:rPr>
          <w:rFonts w:ascii="Helvetica" w:hAnsi="Helvetica" w:eastAsia="Helvetica" w:cs="Helvetica"/>
          <w:b w:val="0"/>
          <w:bCs w:val="0"/>
          <w:sz w:val="39"/>
          <w:szCs w:val="39"/>
        </w:rPr>
      </w:pPr>
      <w:bookmarkStart w:id="5" w:name="_Toc21587"/>
      <w:r>
        <w:rPr>
          <w:rStyle w:val="16"/>
          <w:rFonts w:hint="eastAsia" w:ascii="宋体" w:hAnsi="宋体" w:eastAsia="宋体" w:cs="宋体"/>
          <w:b/>
          <w:bCs/>
          <w:sz w:val="24"/>
          <w:szCs w:val="24"/>
        </w:rPr>
        <w:t>（一）课程视频资源内容及要求</w:t>
      </w:r>
      <w:bookmarkEnd w:id="5"/>
    </w:p>
    <w:p>
      <w:pPr>
        <w:pStyle w:val="3"/>
        <w:keepNext w:val="0"/>
        <w:keepLines w:val="0"/>
        <w:widowControl/>
        <w:suppressLineNumbers w:val="0"/>
        <w:spacing w:before="0" w:beforeAutospacing="0" w:after="0" w:afterAutospacing="0" w:line="435" w:lineRule="atLeast"/>
        <w:rPr>
          <w:rFonts w:hint="default" w:ascii="Helvetica" w:hAnsi="Helvetica" w:eastAsia="Helvetica" w:cs="Helvetica"/>
          <w:b w:val="0"/>
          <w:bCs w:val="0"/>
          <w:sz w:val="39"/>
          <w:szCs w:val="39"/>
        </w:rPr>
      </w:pPr>
      <w:bookmarkStart w:id="6" w:name="_Toc30383"/>
      <w:r>
        <w:rPr>
          <w:rStyle w:val="16"/>
          <w:rFonts w:hint="eastAsia" w:ascii="宋体" w:hAnsi="宋体" w:eastAsia="宋体" w:cs="宋体"/>
          <w:b/>
          <w:bCs/>
          <w:sz w:val="24"/>
          <w:szCs w:val="24"/>
        </w:rPr>
        <w:t>★1、职业（工种）</w:t>
      </w:r>
      <w:bookmarkEnd w:id="6"/>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供应 商提供的职业（工种）要符合下列四个原则：</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（1）符合国家的相关政策及规定，围绕我省“十四五”期间重点发展产业和补民生短板方向，满足福建省产业结构发展的需求；</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（2）符合“一老一小”社会服务保障的格局要求；</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（3）满足福建省新兴产业的需求,社会需求最广、职工就业群体量大的工种。</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（4）符合国家职业技能标准或符合省人社厅发布的《关于征集“揭榜挂帅”》省 级职业技能培训项目的通知》要求。</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按这四项原则确定职业（工种）采购清单，50个职业（工种）课程视频详见下面列表。</w:t>
      </w:r>
    </w:p>
    <w:p>
      <w:pPr>
        <w:pStyle w:val="13"/>
        <w:keepNext w:val="0"/>
        <w:keepLines w:val="0"/>
        <w:widowControl/>
        <w:suppressLineNumbers w:val="0"/>
        <w:spacing w:before="0" w:beforeAutospacing="0" w:after="150" w:afterAutospacing="0" w:line="435" w:lineRule="atLeast"/>
        <w:ind w:left="0" w:right="0" w:firstLine="645"/>
        <w:jc w:val="center"/>
      </w:pPr>
      <w:r>
        <w:rPr>
          <w:rStyle w:val="16"/>
          <w:rFonts w:hint="eastAsia" w:ascii="宋体" w:hAnsi="宋体" w:eastAsia="宋体" w:cs="宋体"/>
          <w:b/>
          <w:bCs/>
          <w:sz w:val="31"/>
          <w:szCs w:val="31"/>
        </w:rPr>
        <w:t>职业课程表</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83"/>
        <w:gridCol w:w="802"/>
        <w:gridCol w:w="975"/>
        <w:gridCol w:w="420"/>
        <w:gridCol w:w="555"/>
        <w:gridCol w:w="495"/>
        <w:gridCol w:w="615"/>
        <w:gridCol w:w="540"/>
        <w:gridCol w:w="465"/>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5" w:hRule="atLeast"/>
        </w:trPr>
        <w:tc>
          <w:tcPr>
            <w:tcW w:w="483" w:type="dxa"/>
            <w:vMerge w:val="restart"/>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bookmarkStart w:id="36" w:name="_GoBack"/>
            <w:r>
              <w:rPr>
                <w:rStyle w:val="16"/>
                <w:rFonts w:hint="eastAsia" w:ascii="宋体" w:hAnsi="宋体" w:eastAsia="宋体" w:cs="宋体"/>
                <w:b/>
                <w:bCs/>
                <w:color w:val="auto"/>
                <w:spacing w:val="0"/>
                <w:sz w:val="21"/>
                <w:szCs w:val="21"/>
                <w:highlight w:val="none"/>
              </w:rPr>
              <w:t>序号</w:t>
            </w:r>
          </w:p>
        </w:tc>
        <w:tc>
          <w:tcPr>
            <w:tcW w:w="802" w:type="dxa"/>
            <w:vMerge w:val="restart"/>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职业编码</w:t>
            </w:r>
          </w:p>
        </w:tc>
        <w:tc>
          <w:tcPr>
            <w:tcW w:w="975" w:type="dxa"/>
            <w:vMerge w:val="restart"/>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工种名</w:t>
            </w:r>
          </w:p>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 </w:t>
            </w:r>
          </w:p>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称</w:t>
            </w:r>
          </w:p>
        </w:tc>
        <w:tc>
          <w:tcPr>
            <w:tcW w:w="3090" w:type="dxa"/>
            <w:gridSpan w:val="6"/>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级次及课时</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u w:val="single"/>
              </w:rPr>
              <w:t>大纲（附链接）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0" w:hRule="atLeast"/>
        </w:trPr>
        <w:tc>
          <w:tcPr>
            <w:tcW w:w="483" w:type="dxa"/>
            <w:vMerge w:val="continue"/>
            <w:shd w:val="clear" w:color="auto" w:fill="FFFFFF"/>
            <w:tcMar>
              <w:top w:w="0" w:type="dxa"/>
              <w:left w:w="105" w:type="dxa"/>
              <w:bottom w:w="0" w:type="dxa"/>
              <w:right w:w="105" w:type="dxa"/>
            </w:tcMar>
            <w:vAlign w:val="center"/>
          </w:tcPr>
          <w:p>
            <w:pPr>
              <w:rPr>
                <w:rFonts w:hint="eastAsia" w:ascii="宋体"/>
                <w:color w:val="auto"/>
                <w:sz w:val="24"/>
                <w:szCs w:val="24"/>
                <w:highlight w:val="none"/>
              </w:rPr>
            </w:pPr>
          </w:p>
        </w:tc>
        <w:tc>
          <w:tcPr>
            <w:tcW w:w="802" w:type="dxa"/>
            <w:vMerge w:val="continue"/>
            <w:shd w:val="clear" w:color="auto" w:fill="FFFFFF"/>
            <w:tcMar>
              <w:top w:w="0" w:type="dxa"/>
              <w:left w:w="105" w:type="dxa"/>
              <w:bottom w:w="0" w:type="dxa"/>
              <w:right w:w="105" w:type="dxa"/>
            </w:tcMar>
            <w:vAlign w:val="center"/>
          </w:tcPr>
          <w:p>
            <w:pPr>
              <w:rPr>
                <w:rFonts w:hint="eastAsia" w:ascii="宋体"/>
                <w:color w:val="auto"/>
                <w:sz w:val="24"/>
                <w:szCs w:val="24"/>
                <w:highlight w:val="none"/>
              </w:rPr>
            </w:pPr>
          </w:p>
        </w:tc>
        <w:tc>
          <w:tcPr>
            <w:tcW w:w="975" w:type="dxa"/>
            <w:vMerge w:val="continue"/>
            <w:shd w:val="clear" w:color="auto" w:fill="FFFFFF"/>
            <w:tcMar>
              <w:top w:w="0" w:type="dxa"/>
              <w:left w:w="105" w:type="dxa"/>
              <w:bottom w:w="0" w:type="dxa"/>
              <w:right w:w="105" w:type="dxa"/>
            </w:tcMar>
            <w:vAlign w:val="center"/>
          </w:tcPr>
          <w:p>
            <w:pPr>
              <w:rPr>
                <w:rFonts w:hint="eastAsia" w:ascii="宋体"/>
                <w:color w:val="auto"/>
                <w:sz w:val="24"/>
                <w:szCs w:val="24"/>
                <w:highlight w:val="none"/>
              </w:rPr>
            </w:pP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级次</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课时</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级次</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课时</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级次</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Style w:val="16"/>
                <w:rFonts w:hint="eastAsia" w:ascii="宋体" w:hAnsi="宋体" w:eastAsia="宋体" w:cs="宋体"/>
                <w:b/>
                <w:bCs/>
                <w:color w:val="auto"/>
                <w:spacing w:val="0"/>
                <w:sz w:val="21"/>
                <w:szCs w:val="21"/>
                <w:highlight w:val="none"/>
              </w:rPr>
              <w:t>课时</w:t>
            </w:r>
          </w:p>
        </w:tc>
        <w:tc>
          <w:tcPr>
            <w:tcW w:w="3166"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4-02-06-05</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供应链管理师</w:t>
            </w:r>
          </w:p>
        </w:tc>
        <w:tc>
          <w:tcPr>
            <w:tcW w:w="42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55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"https://ow365.cn/?i=21143&amp;ssl=1&amp;n=5&amp;furl=XnZULZgaboaqolKW8yxiubjjwf4AEfLsLyvzac7BZB3KGDiaq_cDLTvfpEUm3gzyH3KKdZL6iczSzyYDnF0fpg=="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https://ow365.cn/?i=21143&amp;ssl=1&amp;n=5&amp;furl=XnZULZgaboaqolKW8yxiubjjwf4AEfLsLyvzac7BZB3KGDiaq_cDLTvfpEUm3gzyH3KKdZL6iczSzyYDnF0fpg==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4-01-02-06</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连锁经营管理师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"https://ow365.cn/?i=21143&amp;ssl=1&amp;n=5&amp;furl=XnZULZgaboaqolKW8yxiubjjwf4AEfLsLyvzac7BZB3KGDiaq_cDLTvfpEUm3gzy9p5F85NKVTPVmJ0dnmSysQ=="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https://ow365.cn/?i=21143&amp;ssl=1&amp;n=5&amp;furl=XnZULZgaboaqolKW8yxiubjjwf4AEfLsLyvzac7BZB3KGDiaq_cDLTvfpEUm3gzy9p5F85NKVTPVmJ0dnmSysQ==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4-04-05-04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建筑信息模型技术员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"https://ow365.cn/?i=21143&amp;ssl=1&amp;n=5&amp;furl=XnZULZgaboaqolKW8yxiubjjwf4AEfLsLyvzac7BZB3KGDiaq_cDLVII5j5Q0YQ9YRXRllVhF35_FtTK5SIEXA=="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https://ow365.cn/?i=21143&amp;ssl=1&amp;n=5&amp;furl=XnZULZgaboaqolKW8yxiubjjwf4AEfLsLyvzac7BZB3KGDiaq_cDLVII5j5Q0YQ9YRXRllVhF35_FtTK5SIEXA==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4-07-05-03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智能楼宇管理员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"https://ow365.cn/?i=21143&amp;ssl=1&amp;n=5&amp;furl=XnZULZgaboaqolKW8yxiubjjwf4AEfLsLyvzac7BZB3KGDiaq_cDLTvfpEUm3gzyFKNYgbE5NI5Mm_8@y9g95Q=="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https://ow365.cn/?i=21143&amp;ssl=1&amp;n=5&amp;furl=XnZULZgaboaqolKW8yxiubjjwf4AEfLsLyvzac7BZB3KGDiaq_cDLTvfpEUm3gzyFKNYgbE5NI5Mm_8@y9g95Q==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7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5</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2-02-10-13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工业互联网工程技术人员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"http://www.osta.org.cn/biaozhun/%E5%9B%BD%E5%AE%B6%E8%81%8C%E4%B8%9A%E6%8A%80%E8%83%BD%E6%A0%87%E5%87%86%E2%80%94%E2%80%94%E5%B7%A5%E4%B8%9A%E4%BA%92%E8%81%94%E7%BD%91%E5%B7%A5%E7%A8%8B%E6%8A%80%E6%9C%AF%E4%BA%BA%E5%91%98.pdf"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http://www.osta.org.cn/biaozhun/%E5%9B%BD%E5%AE%B6%E8%81%8C%E4%B8%9A%E6%8A%80%E8%83%BD%E6%A0%87%E5%87%86%E2%80%94%E2%80%94%E5%B7%A5%E4%B8%9A%E4%BA%92%E8%81%94%E7%BD%91%E5%B7%A5%E7%A8%8B%E6%8A%80%E6%9C%AF%E4%BA%BA%E5%91%98.pdf</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6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2-02-07-13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智能制造工程技术人员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"http://www.osta.org.cn/biaozhun/%E5%9B%BD%E5%AE%B6%E8%81%8C%E4%B8%9A%E6%8A%80%E8%83%BD%E6%A0%87%E5%87%86%E2%80%94%E2%80%94%E6%99%BA%E8%83%BD%E5%88%B6%E9%80%A0%E5%B7%A5%E7%A8%8B%E6%8A%80%E6%9C%AF%E4%BA%BA%E5%91%98.pdf"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http://www.osta.org.cn/biaozhun/%E5%9B%BD%E5%AE%B6%E8%81%8C%E4%B8%9A%E6%8A%80%E8%83%BD%E6%A0%87%E5%87%86%E2%80%94%E2%80%94%E6%99%BA%E8%83%BD%E5%88%B6%E9%80%A0%E5%B7%A5%E7%A8%8B%E6%8A%80%E6%9C%AF%E4%BA%BA%E5%91%98.pdf</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6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7</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2-02-10-10</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物联网工程技术人员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"http://www.osta.org.cn/biaozhun/%E5%9B%BD%E5%AE%B6%E8%81%8C%E4%B8%9A%E6%8A%80%E8%83%BD%E6%A0%87%E5%87%86%E2%80%94%E2%80%94%E7%89%A9%E8%81%94%E7%BD%91%E5%B7%A5%E7%A8%8B%E6%8A%80%E6%9C%AF%E4%BA%BA%E5%91%98.pdf"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http://www.osta.org.cn/biaozhun/%E5%9B%BD%E5%AE%B6%E8%81%8C%E4%B8%9A%E6%8A%80%E8%83%BD%E6%A0%87%E5%87%86%E2%80%94%E2%80%94%E7%89%A9%E8%81%94%E7%BD%91%E5%B7%A5%E7%A8%8B%E6%8A%80%E6%9C%AF%E4%BA%BA%E5%91%98.pdf</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8</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4-04-04-02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网络与信息安全管理员——网络安全管理员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"https://ow365.cn/?i=21143&amp;ssl=1&amp;n=5&amp;furl=XnZULZgaboaqolKW8yxiubjjwf4AEfLsLyvzac7BZB3KGDiaq_cDLVII5j5Q0YQ9YRXRllVhF35_FtTK5SIEXA=="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https://ow365.cn/?i=21143&amp;ssl=1&amp;n=5&amp;furl=XnZULZgaboaqolKW8yxiubjjwf4AEfLsLyvzac7BZB3KGDiaq_cDLVII5j5Q0YQ9YRXRllVhF35_FtTK5SIEXA==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5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9</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4-04-04-02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网络与信息安全管理员——信息安全管理员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"https://ow365.cn/?i=21143&amp;ssl=1&amp;n=5&amp;furl=XnZULZgaboaqolKW8yxiubjjwf4AEfLsLyvzac7BZB3KGDiaq_cDLTvfpEUm3gzyzPiXmAyArLK65oIh@qZ5pQ=="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https://ow365.cn/?i=21143&amp;ssl=1&amp;n=5&amp;furl=XnZULZgaboaqolKW8yxiubjjwf4AEfLsLyvzac7BZB3KGDiaq_cDLTvfpEUm3gzyzPiXmAyArLK65oIh@qZ5pQ==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2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10</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4-04-04-02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网络与信息安全管理员——互联网信息审核员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"https://ow365.cn/?i=21143&amp;ssl=1&amp;n=5&amp;furl=XnZULZgaboaqolKW8yxiubjjwf4AEfLsLyvzac7BZB3KGDiaq_cDLTvfpEUm3gzyzPiXmAyArLK65oIh@qZ5pQ=="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https://ow365.cn/?i=21143&amp;ssl=1&amp;n=5&amp;furl=XnZULZgaboaqolKW8yxiubjjwf4AEfLsLyvzac7BZB3KGDiaq_cDLTvfpEUm3gzyzPiXmAyArLK65oIh@qZ5pQ==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8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11</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4-01-02-07</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互联网营销师——选品员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"https://ow365.cn/?i=21143&amp;ssl=1&amp;n=5&amp;furl=XnZULZgaboaqolKW8yxiubjjwf4AEfLsLyvzac7BZB3KGDiaq_cDLVII5j5Q0YQ9Q52ek_8mHSRg1X0@kD6lyg=="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https://ow365.cn/?i=21143&amp;ssl=1&amp;n=5&amp;furl=XnZULZgaboaqolKW8yxiubjjwf4AEfLsLyvzac7BZB3KGDiaq_cDLVII5j5Q0YQ9Q52ek_8mHSRg1X0@kD6lyg==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12</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4-01-02-07</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互联网营销师——直播销售员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"https://ow365.cn/?i=21143&amp;ssl=1&amp;n=5&amp;furl=XnZULZgaboaqolKW8yxiubjjwf4AEfLsLyvzac7BZB3KGDiaq_cDLVII5j5Q0YQ9Q52ek_8mHSRg1X0@kD6lyg=="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https://ow365.cn/?i=21143&amp;ssl=1&amp;n=5&amp;furl=XnZULZgaboaqolKW8yxiubjjwf4AEfLsLyvzac7BZB3KGDiaq_cDLVII5j5Q0YQ9Q52ek_8mHSRg1X0@kD6lyg==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13</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4-01-02-07</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互联网营销师——视频创推员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"https://ow365.cn/?i=21143&amp;ssl=1&amp;n=5&amp;furl=XnZULZgaboaqolKW8yxiubjjwf4AEfLsLyvzac7BZB3KGDiaq_cDLVII5j5Q0YQ9Q52ek_8mHSRg1X0@kD6lyg=="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https://ow365.cn/?i=21143&amp;ssl=1&amp;n=5&amp;furl=XnZULZgaboaqolKW8yxiubjjwf4AEfLsLyvzac7BZB3KGDiaq_cDLVII5j5Q0YQ9Q52ek_8mHSRg1X0@kD6lyg==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0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14</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4-01-02-07</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互联网营销师——平台管理员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1F1F1"/>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6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"https://ow365.cn/?i=21143&amp;ssl=1&amp;n=5&amp;furl=XnZULZgaboaqolKW8yxiubjjwf4AEfLsLyvzac7BZB3KGDiaq_cDLVII5j5Q0YQ9Q52ek_8mHSRg1X0@kD6lyg=="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https://ow365.cn/?i=21143&amp;ssl=1&amp;n=5&amp;furl=XnZULZgaboaqolKW8yxiubjjwf4AEfLsLyvzac7BZB3KGDiaq_cDLVII5j5Q0YQ9Q52ek_8mHSRg1X0@kD6lyg==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7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15</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5-05-01-01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农业技术员——农作物种植技术员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"https://ow365.cn/?i=21143&amp;ssl=1&amp;n=5&amp;furl=XnZULZgaboaqolKW8yxiubjjwf4AEfLsLyvzac7BZB3KGDiaq_cDLTvfpEUm3gzyK@sezzDFjnrvL33Ng01byA=="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https://ow365.cn/?i=21143&amp;ssl=1&amp;n=5&amp;furl=XnZULZgaboaqolKW8yxiubjjwf4AEfLsLyvzac7BZB3KGDiaq_cDLTvfpEUm3gzyK@sezzDFjnrvL33Ng01byA==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16</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5-05-01-02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农业经理人</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"https://ow365.cn/?i=21143&amp;ssl=1&amp;n=5&amp;furl=XnZULZgaboaqolKW8yxiubjjwf4AEfLsLyvzac7BZB3KGDiaq_cDLUOOfRnLrgyOf_RrWtrEqkQ@DDphe9UKkA=="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https://ow365.cn/?i=21143&amp;ssl=1&amp;n=5&amp;furl=XnZULZgaboaqolKW8yxiubjjwf4AEfLsLyvzac7BZB3KGDiaq_cDLUOOfRnLrgyOf_RrWtrEqkQ@DDphe9UKkA==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17</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6-20-03-01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机床装调维修工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"https://ow365.cn/?i=21143&amp;ssl=1&amp;n=5&amp;furl=XnZULZgaboaqolKW8yxiubjjwf4AEfLsLyvzac7BZB3KGDiaq_cDLTvfpEUm3gzyxUp2AACYr4ujZSx8xGxr4w=="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https://ow365.cn/?i=21143&amp;ssl=1&amp;n=5&amp;furl=XnZULZgaboaqolKW8yxiubjjwf4AEfLsLyvzac7BZB3KGDiaq_cDLTvfpEUm3gzyxUp2AACYr4ujZSx8xGxr4w==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18</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6-04-01-01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数控车工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"https://ow365.cn/?i=21143&amp;ssl=1&amp;n=5&amp;furl=XnZULZgaboaqolKW8yxiubjjwf4AEfLsLyvzac7BZB3KGDiaq_cDLUSo@O1_LJztpY_7ToqbY23d264yZ6m10g=="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https://ow365.cn/?i=21143&amp;ssl=1&amp;n=5&amp;furl=XnZULZgaboaqolKW8yxiubjjwf4AEfLsLyvzac7BZB3KGDiaq_cDLUSo@O1_LJztpY_7ToqbY23d264yZ6m10g==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19</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6-04-01-02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数控铣工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"https://ow365.cn/?i=21143&amp;ssl=1&amp;n=5&amp;furl=XnZULZgaboaqolKW8yxiubjjwf4AEfLsLyvzac7BZB3KGDiaq_cDLUSo@O1_LJztpY_7ToqbY215VnsS3n8@0A=="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https://ow365.cn/?i=21143&amp;ssl=1&amp;n=5&amp;furl=XnZULZgaboaqolKW8yxiubjjwf4AEfLsLyvzac7BZB3KGDiaq_cDLUSo@O1_LJztpY_7ToqbY215VnsS3n8@0A==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0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4-99-00-00</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无人机驾驶员——物流</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"https://www.doc88.com/p-18661736802878.html" \o "https://www.doc88.com/p-18661736802878.html"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https://www.doc88.com/p-18661736802878.html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21</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4-99-00-00</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无人机驾驶员——巡检</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"https://www.doc88.com/p-18661736802878.html" \o "https://www.doc88.com/p-18661736802878.html"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https://www.doc88.com/p-18661736802878.html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22</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4-12-02-01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计算机维修工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"https://wenku.baidu.com/view/bd03645bf4ec4afe04a1b0717fd5360cba1a8d8e.html" \o "https://wenku.baidu.com/view/bd03645bf4ec4afe04a1b0717fd5360cba1a8d8e.html"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https://wenku.baidu.com/view/bd03645bf4ec4afe04a1b0717fd5360cba1a8d8e.html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23</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4-12-01-01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汽车美容装潢工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"https://max.book118.com/html/2019/0119/7135040143002002.shtm"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https://max.book118.com/html/2019/0119/7135040143002002.shtm</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24</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6-11-01-04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服装制作工</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"https://ow365.cn/?i=21143&amp;ssl=1&amp;n=5&amp;furl=XnZULZgaboaqolKW8yxiubjjwf4AEfLsLyvzac7BZB3KGDiaq_cDLUSo@O1_LJztaU4EzOsESzR1H382f_Fuww=="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https://ow365.cn/?i=21143&amp;ssl=1&amp;n=5&amp;furl=XnZULZgaboaqolKW8yxiubjjwf4AEfLsLyvzac7BZB3KGDiaq_cDLUSo@O1_LJztaU4EzOsESzR1H382f_Fuww==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25</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6-02-06-07</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品酒师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"https://ow365.cn/?i=21143&amp;ssl=1&amp;n=5&amp;furl=XnZULZgaboaqolKW8yxiubjjwf4AEfLsLyvzac7BZB3KGDiaq_cDLTvfpEUm3gzy8hGzfFwzWP14TcuKaBCecQ=="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https://ow365.cn/?i=21143&amp;ssl=1&amp;n=5&amp;furl=XnZULZgaboaqolKW8yxiubjjwf4AEfLsLyvzac7BZB3KGDiaq_cDLTvfpEUm3gzy8hGzfFwzWP14TcuKaBCecQ==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26</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4-07-12-02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美甲师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"https://ow365.cn/?i=21143&amp;ssl=1&amp;n=5&amp;furl=XnZULZgaboaqolKW8yxiubjjwf4AEfLsLyvzac7BZB3KGDiaq_cDLUSo@O1_LJztC9KAFxVF3nAzXQr2UbBRQQ=="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https://ow365.cn/?i=21143&amp;ssl=1&amp;n=5&amp;furl=XnZULZgaboaqolKW8yxiubjjwf4AEfLsLyvzac7BZB3KGDiaq_cDLUSo@O1_LJztC9KAFxVF3nAzXQr2UbBRQQ==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27</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4-02-07-10</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网约配送员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"https://ow365.cn/?i=21143&amp;ssl=1&amp;n=5&amp;furl=XnZULZgaboaqolKW8yxiubjjwf4AEfLsLyvzac7BZB3KGDiaq_cDLTvfpEUm3gzyP2B61cDr8jkZf3OZ7c82EA=="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https://ow365.cn/?i=21143&amp;ssl=1&amp;n=5&amp;furl=XnZULZgaboaqolKW8yxiubjjwf4AEfLsLyvzac7BZB3KGDiaq_cDLTvfpEUm3gzyP2B61cDr8jkZf3OZ7c82EA==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28</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4-04-02-04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插花花艺师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"https://ow365.cn/?i=21143&amp;ssl=1&amp;n=5&amp;furl=XnZULZgaboaqolKW8yxiubjjwf4AEfLsLyvzac7BZB3KGDiaq_cDLeXj2jwepzVpbq7QaNRll28SuZhg6ukePA=="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https://ow365.cn/?i=21143&amp;ssl=1&amp;n=5&amp;furl=XnZULZgaboaqolKW8yxiubjjwf4AEfLsLyvzac7BZB3KGDiaq_cDLeXj2jwepzVpbq7QaNRll28SuZhg6ukePA==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29</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4-14-04-01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防疫员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"http://www.mohrss.gov.cn/SYrlzyhshbzb/zcfg/SYzhengqiuyijian/zq_zynljss/202109/W020210928312307160129.pdf" \o "http://www.mohrss.gov.cn/SYrlzyhshbzb/zcfg/SYzhengqiuyijian/zq_zynljss/202109/W020210928312307160129.pdf"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http://www.mohrss.gov.cn/SYrlzyhshbzb/zcfg/SYzhengqiuyijian/zq_zynljss/202109/W020210928312307160129.pdf</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30</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4-14-04-02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消毒员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"https://wenku.so.com/d/9a13fd1e103ed809793dda5ffe6df8d7?src=zz_360wenku"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https://wenku.so.com/d/9a13fd1e103ed809793dda5ffe6df8d7?src=zz_360wenku</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31</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4-04-03-03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营养配餐员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"https://ow365.cn/?i=21143&amp;ssl=1&amp;n=5&amp;furl=XnZULZgaboaqolKW8yxiubjjwf4AEfLsLyvzac7BZB3KGDiaq_cDLUSo@O1_LJzt3Q7BiIPSJ0xUYQKLoWir6A=="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https://ow365.cn/?i=21143&amp;ssl=1&amp;n=5&amp;furl=XnZULZgaboaqolKW8yxiubjjwf4AEfLsLyvzac7BZB3KGDiaq_cDLUSo@O1_LJzt3Q7BiIPSJ0xUYQKLoWir6A==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32</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2-07-03-04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理财规划师</w:t>
            </w:r>
          </w:p>
        </w:tc>
        <w:tc>
          <w:tcPr>
            <w:tcW w:w="42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55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"https://ow365.cn/?i=21143&amp;ssl=1&amp;n=5&amp;furl=XnZULZgaboaqolKW8yxiubjjwf4AEfLsLyvzac7BZB3KGDiaq_cDLUSo@O1_LJztqWQk6adwID5qjFpx64FtYw=="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https://ow365.cn/?i=21143&amp;ssl=1&amp;n=5&amp;furl=XnZULZgaboaqolKW8yxiubjjwf4AEfLsLyvzac7BZB3KGDiaq_cDLUSo@O1_LJztqWQk6adwID5qjFpx64FtYw==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33</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4-05-06-02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信用管理师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"https://ow365.cn/?i=21143&amp;ssl=1&amp;n=5&amp;furl=XnZULZgaboaqolKW8yxiubjjwf4AEfLsLyvzac7BZB3KGDiaq_cDLVII5j5Q0YQ9p8k41Z4n6HP3_IWvbHVqzw=="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https://ow365.cn/?i=21143&amp;ssl=1&amp;n=5&amp;furl=XnZULZgaboaqolKW8yxiubjjwf4AEfLsLyvzac7BZB3KGDiaq_cDLVII5j5Q0YQ9p8k41Z4n6HP3_IWvbHVqzw==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34</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4-07-03-03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创业指导师</w:t>
            </w:r>
          </w:p>
        </w:tc>
        <w:tc>
          <w:tcPr>
            <w:tcW w:w="42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55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"https://wenku.baidu.com/view/52067cd87175a417866fb84ae45c3b3566ecdd77.html" \o "https://wenku.baidu.com/view/52067cd87175a417866fb84ae45c3b3566ecdd77.html"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https://wenku.baidu.com/view/52067cd87175a417866fb84ae45c3b3566ecdd77.html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35</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4-10-01-06</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整理收纳师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6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"https://wenku.baidu.com/view/5ba99c597d21af45b307e87101f69e314232fa71.html"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https://wenku.baidu.com/view/5ba99c597d21af45b307e87101f69e314232fa71.html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36</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4-07-03-01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职业指导员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"http://www.cnsdjxw.com/news_brows.asp?id=3373"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http://www.cnsdjxw.com/news_brows.asp?id=3373</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37</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2-07-09-03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心理咨询师</w:t>
            </w:r>
          </w:p>
        </w:tc>
        <w:tc>
          <w:tcPr>
            <w:tcW w:w="42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55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"https://ow365.cn/?i=21143&amp;ssl=1&amp;n=5&amp;furl=XnZULZgaboaqolKW8yxiubjjwf4AEfLsLyvzac7BZB3KGDiaq_cDLUSo@O1_LJztd98t7sKFZt6K8fOmTOQRuQ=="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https://ow365.cn/?i=21143&amp;ssl=1&amp;n=5&amp;furl=XnZULZgaboaqolKW8yxiubjjwf4AEfLsLyvzac7BZB3KGDiaq_cDLUSo@O1_LJztd98t7sKFZt6K8fOmTOQRuQ==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38</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4-04-03-06</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芳香保健师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"https://ow365.cn/?i=21143&amp;ssl=1&amp;n=5&amp;furl=XnZULZgaboaqolKW8yxiubjjwf4AEfLsLyvzac7BZB3KGDiaq_cDLUSo@O1_LJztbtkzud6HYftVnwbqbXCdOA=="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https://ow365.cn/?i=21143&amp;ssl=1&amp;n=5&amp;furl=XnZULZgaboaqolKW8yxiubjjwf4AEfLsLyvzac7BZB3KGDiaq_cDLUSo@O1_LJztbtkzud6HYftVnwbqbXCdOA==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39</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4-13-05-03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电子竞技运营师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"https://ow365.cn/?i=21143&amp;ssl=1&amp;n=5&amp;furl=XnZULZgaboaqolKW8yxiubjjwf4AEfLsLyvzac7BZB3KGDiaq_cDLTvfpEUm3gzy6Eopbb61amrIUbzsnFOFjA=="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https://ow365.cn/?i=21143&amp;ssl=1&amp;n=5&amp;furl=XnZULZgaboaqolKW8yxiubjjwf4AEfLsLyvzac7BZB3KGDiaq_cDLTvfpEUm3gzy6Eopbb61amrIUbzsnFOFjA==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7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4-07-03-04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企业人力资源管理师（劳务派遣管理员）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"https://ow365.cn/?i=21143&amp;ssl=1&amp;n=5&amp;furl=XnZULZgaboaqolKW8yxiubjjwf4AEfLsLyvzac7BZB3KGDiaq_cDLTvfpEUm3gzydf2OfET9YuyaVjs1HC8GpA=="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https://ow365.cn/?i=21143&amp;ssl=1&amp;n=5&amp;furl=XnZULZgaboaqolKW8yxiubjjwf4AEfLsLyvzac7BZB3KGDiaq_cDLTvfpEUm3gzydf2OfET9YuyaVjs1HC8GpA==</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4-14-01-04</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社群健康助理员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"https://wenku.baidu.com/view/2c853798c47da26925c52cc58bd63186bceb923b.html" \o "https://wenku.baidu.com/view/2c853798c47da26925c52cc58bd63186bceb923b.html"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https://wenku.baidu.com/view/2c853798c47da26925c52cc58bd63186bceb923b.html</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42</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3-01-01-02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社区工作者</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6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"https://max.book118.com/html/2021/1129/8043133121004046.shtm" \o "https://max.book118.com/html/2021/1129/8043133121004046.shtm"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https://max.book118.com/html/2021/1129/8043133121004046.shtm</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43</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4-14-02-05</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老年人能力评估师</w:t>
            </w:r>
          </w:p>
        </w:tc>
        <w:tc>
          <w:tcPr>
            <w:tcW w:w="42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55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"https://ow365.cn/?i=21143&amp;ssl=1&amp;n=5&amp;furl=XnZULZgaboaqolKW8yxiubjjwf4AEfLsLyvzac7BZB3KGDiaq_cDLTvfpEUm3gzy2XAEMji5kd6NzLYZ0uaBTw=="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https://ow365.cn/?i=21143&amp;ssl=1&amp;n=5&amp;furl=XnZULZgaboaqolKW8yxiubjjwf4AEfLsLyvzac7BZB3KGDiaq_cDLTvfpEUm3gzy2XAEMji5kd6NzLYZ0uaBTw==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9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44</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4-14-04-03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公共场所卫生管理员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"https://ow365.cn/?i=21143&amp;ssl=1&amp;n=5&amp;furl=XnZULZgaboaqolKW8yxiubjjwf4AEfLsLyvzac7BZB3KGDiaq_cDLVII5j5Q0YQ9Z1zWv8SkCrcxlHiqmNw6Bg=="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https://ow365.cn/?i=21143&amp;ssl=1&amp;n=5&amp;furl=XnZULZgaboaqolKW8yxiubjjwf4AEfLsLyvzac7BZB3KGDiaq_cDLVII5j5Q0YQ9Z1zWv8SkCrcxlHiqmNw6Bg==</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45</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4-01-04-01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二手车鉴定评估师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6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"https://ow365.cn/?i=21143&amp;ssl=1&amp;n=5&amp;furl=XnZULZgaboaqolKW8yxiubjjwf4AEfLsLyvzac7BZB3KGDiaq_cDLUSo@O1_LJztbl2KKtuEymfRbC4USTzzgQ=="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https://ow365.cn/?i=21143&amp;ssl=1&amp;n=5&amp;furl=XnZULZgaboaqolKW8yxiubjjwf4AEfLsLyvzac7BZB3KGDiaq_cDLUSo@O1_LJztbl2KKtuEymfRbC4USTzzgQ==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0"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46</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4-04-05-03</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呼叫中心服务员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465" w:type="dxa"/>
            <w:shd w:val="clear" w:color="auto" w:fill="FFFFFF"/>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"https://ow365.cn/?i=21143&amp;ssl=1&amp;n=5&amp;furl=XnZULZgaboaqolKW8yxiubjjwf4AEfLsLyvzac7BZB3KGDiaq_cDLTvfpEUm3gzy@3Vb81B0L9MafneMcAwniQ=="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https://ow365.cn/?i=21143&amp;ssl=1&amp;n=5&amp;furl=XnZULZgaboaqolKW8yxiubjjwf4AEfLsLyvzac7BZB3KGDiaq_cDLTvfpEUm3gzy@3Vb81B0L9MafneMcAwniQ==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47</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4-01-03-01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采购师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"https://ow365.cn/?i=21143&amp;ssl=1&amp;n=5&amp;furl=XnZULZgaboaqolKW8yxiubjjwf4AEfLsLyvzac7BZB3KGDiaq_cDLUSo@O1_LJzthpEKmeX0lmzYSz5PGyhmFQ=="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https://ow365.cn/?i=21143&amp;ssl=1&amp;n=5&amp;furl=XnZULZgaboaqolKW8yxiubjjwf4AEfLsLyvzac7BZB3KGDiaq_cDLUSo@O1_LJzthpEKmeX0lmzYSz5PGyhmFQ==</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48</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2-10-05-08</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化妆师</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"https://wenku.so.com/d/02f14acba7ec4768f7fa0b662edd9c6f"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https://wenku.so.com/d/02f14acba7ec4768f7fa0b662edd9c6f</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49</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4-01-01-01</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营业员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3级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2级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"https://ow365.cn/?i=21143&amp;ssl=1&amp;n=5&amp;furl=XnZULZgaboaqolKW8yxiubjjwf4AEfLsLyvzac7BZB3KGDiaq_cDLUOOfRnLrgyOjd_tCqB_F2oiDp0kkRIyew=="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https://ow365.cn/?i=21143&amp;ssl=1&amp;n=5&amp;furl=XnZULZgaboaqolKW8yxiubjjwf4AEfLsLyvzac7BZB3KGDiaq_cDLUOOfRnLrgyOjd_tCqB_F2oiDp0kkRIyew==</w:t>
            </w:r>
            <w:r>
              <w:rPr>
                <w:rFonts w:hint="eastAsia" w:ascii="宋体" w:hAnsi="宋体" w:eastAsia="宋体" w:cs="宋体"/>
                <w:color w:val="auto"/>
                <w:spacing w:val="0"/>
                <w:sz w:val="21"/>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rPr>
        <w:tc>
          <w:tcPr>
            <w:tcW w:w="483"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50</w:t>
            </w:r>
          </w:p>
        </w:tc>
        <w:tc>
          <w:tcPr>
            <w:tcW w:w="80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4-03-01-02</w:t>
            </w:r>
          </w:p>
        </w:tc>
        <w:tc>
          <w:tcPr>
            <w:tcW w:w="97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客房服务员</w:t>
            </w:r>
          </w:p>
        </w:tc>
        <w:tc>
          <w:tcPr>
            <w:tcW w:w="42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初级</w:t>
            </w:r>
          </w:p>
        </w:tc>
        <w:tc>
          <w:tcPr>
            <w:tcW w:w="55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49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中级</w:t>
            </w:r>
          </w:p>
        </w:tc>
        <w:tc>
          <w:tcPr>
            <w:tcW w:w="61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540"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高级</w:t>
            </w:r>
          </w:p>
        </w:tc>
        <w:tc>
          <w:tcPr>
            <w:tcW w:w="465"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rPr>
              <w:t>40</w:t>
            </w:r>
          </w:p>
        </w:tc>
        <w:tc>
          <w:tcPr>
            <w:tcW w:w="3166"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textAlignment w:val="center"/>
              <w:rPr>
                <w:color w:val="auto"/>
                <w:highlight w:val="none"/>
              </w:rPr>
            </w:pPr>
            <w:r>
              <w:rPr>
                <w:rFonts w:hint="eastAsia" w:ascii="宋体" w:hAnsi="宋体" w:eastAsia="宋体" w:cs="宋体"/>
                <w:color w:val="auto"/>
                <w:spacing w:val="0"/>
                <w:sz w:val="21"/>
                <w:szCs w:val="21"/>
                <w:highlight w:val="none"/>
                <w:u w:val="none"/>
              </w:rPr>
              <w:fldChar w:fldCharType="begin"/>
            </w:r>
            <w:r>
              <w:rPr>
                <w:rFonts w:hint="eastAsia" w:ascii="宋体" w:hAnsi="宋体" w:eastAsia="宋体" w:cs="宋体"/>
                <w:color w:val="auto"/>
                <w:spacing w:val="0"/>
                <w:sz w:val="21"/>
                <w:szCs w:val="21"/>
                <w:highlight w:val="none"/>
                <w:u w:val="none"/>
              </w:rPr>
              <w:instrText xml:space="preserve"> HYPERLINK "https://ow365.cn/?i=21143&amp;ssl=1&amp;n=5&amp;furl=XnZULZgaboaqolKW8yxiubjjwf4AEfLsLyvzac7BZB3KGDiaq_cDLUSo@O1_LJzt6MEOHUk0X_cylFU_HSBzkQ==" </w:instrText>
            </w:r>
            <w:r>
              <w:rPr>
                <w:rFonts w:hint="eastAsia" w:ascii="宋体" w:hAnsi="宋体" w:eastAsia="宋体" w:cs="宋体"/>
                <w:color w:val="auto"/>
                <w:spacing w:val="0"/>
                <w:sz w:val="21"/>
                <w:szCs w:val="21"/>
                <w:highlight w:val="none"/>
                <w:u w:val="none"/>
              </w:rPr>
              <w:fldChar w:fldCharType="separate"/>
            </w:r>
            <w:r>
              <w:rPr>
                <w:rStyle w:val="17"/>
                <w:rFonts w:hint="eastAsia" w:ascii="宋体" w:hAnsi="宋体" w:eastAsia="宋体" w:cs="宋体"/>
                <w:color w:val="auto"/>
                <w:spacing w:val="0"/>
                <w:sz w:val="21"/>
                <w:szCs w:val="21"/>
                <w:highlight w:val="none"/>
                <w:u w:val="none"/>
              </w:rPr>
              <w:t>https://ow365.cn/?i=21143&amp;ssl=1&amp;n=5&amp;furl=XnZULZgaboaqolKW8yxiubjjwf4AEfLsLyvzac7BZB3KGDiaq_cDLUSo@O1_LJzt6MEOHUk0X_cylFU_HSBzkQ==</w:t>
            </w:r>
            <w:r>
              <w:rPr>
                <w:rFonts w:hint="eastAsia" w:ascii="宋体" w:hAnsi="宋体" w:eastAsia="宋体" w:cs="宋体"/>
                <w:color w:val="auto"/>
                <w:spacing w:val="0"/>
                <w:sz w:val="21"/>
                <w:szCs w:val="21"/>
                <w:highlight w:val="none"/>
                <w:u w:val="none"/>
              </w:rPr>
              <w:fldChar w:fldCharType="end"/>
            </w:r>
          </w:p>
        </w:tc>
      </w:tr>
      <w:bookmarkEnd w:id="36"/>
    </w:tbl>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405" w:lineRule="atLeast"/>
        <w:rPr>
          <w:rFonts w:hint="default" w:ascii="Helvetica" w:hAnsi="Helvetica" w:eastAsia="Helvetica" w:cs="Helvetica"/>
          <w:b w:val="0"/>
          <w:bCs w:val="0"/>
          <w:sz w:val="39"/>
          <w:szCs w:val="39"/>
        </w:rPr>
      </w:pPr>
      <w:bookmarkStart w:id="7" w:name="_Toc1907"/>
      <w:r>
        <w:rPr>
          <w:rStyle w:val="16"/>
          <w:rFonts w:hint="eastAsia" w:ascii="宋体" w:hAnsi="宋体" w:eastAsia="宋体" w:cs="宋体"/>
          <w:b/>
          <w:bCs/>
          <w:sz w:val="24"/>
          <w:szCs w:val="24"/>
        </w:rPr>
        <w:t>（指标项1）2、课时数</w:t>
      </w:r>
      <w:bookmarkEnd w:id="7"/>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所有课程资源按工种提供，每一工种一个课程包。满足国家职业技能标准设置的三级（4－2级，若国标没有的按国标规定采用除高级技师之外的所有等级，详见职业课程表），每个培训视频时长不少于45分钟，每个级次不少于40个课时，高级次课程必须在低级次基础上叠加，以技能知识点为主，视频包含但不限于文本、图片、动画、视频、音频。涵盖国家职业技能培训标准的所有培训知识点。新职业、实用小工种课时规范以省人社厅最新发布的为准。</w:t>
      </w:r>
    </w:p>
    <w:p>
      <w:pPr>
        <w:pStyle w:val="3"/>
        <w:keepNext w:val="0"/>
        <w:keepLines w:val="0"/>
        <w:widowControl/>
        <w:suppressLineNumbers w:val="0"/>
        <w:spacing w:before="0" w:beforeAutospacing="0" w:after="0" w:afterAutospacing="0" w:line="405" w:lineRule="atLeast"/>
        <w:rPr>
          <w:rFonts w:hint="default" w:ascii="Helvetica" w:hAnsi="Helvetica" w:eastAsia="Helvetica" w:cs="Helvetica"/>
          <w:b w:val="0"/>
          <w:bCs w:val="0"/>
          <w:sz w:val="39"/>
          <w:szCs w:val="39"/>
        </w:rPr>
      </w:pPr>
      <w:bookmarkStart w:id="8" w:name="_Toc31245"/>
      <w:r>
        <w:rPr>
          <w:rStyle w:val="16"/>
          <w:rFonts w:hint="eastAsia" w:ascii="宋体" w:hAnsi="宋体" w:eastAsia="宋体" w:cs="宋体"/>
          <w:b/>
          <w:bCs/>
          <w:sz w:val="24"/>
          <w:szCs w:val="24"/>
        </w:rPr>
        <w:t>（指标项2）3、配套题库</w:t>
      </w:r>
      <w:bookmarkEnd w:id="8"/>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课程资源应同步配套题库、答案及解析，应确保每个工种中的每集课程视频题库不少于60题（其中：单项选择题50%，多项选择题25%，判断题25%）。</w:t>
      </w:r>
    </w:p>
    <w:p>
      <w:pPr>
        <w:pStyle w:val="3"/>
        <w:keepNext w:val="0"/>
        <w:keepLines w:val="0"/>
        <w:widowControl/>
        <w:suppressLineNumbers w:val="0"/>
        <w:spacing w:before="0" w:beforeAutospacing="0" w:after="0" w:afterAutospacing="0" w:line="405" w:lineRule="atLeast"/>
        <w:rPr>
          <w:rFonts w:hint="default" w:ascii="Helvetica" w:hAnsi="Helvetica" w:eastAsia="Helvetica" w:cs="Helvetica"/>
          <w:b w:val="0"/>
          <w:bCs w:val="0"/>
          <w:sz w:val="39"/>
          <w:szCs w:val="39"/>
        </w:rPr>
      </w:pPr>
      <w:bookmarkStart w:id="9" w:name="_Toc20027"/>
      <w:r>
        <w:rPr>
          <w:rStyle w:val="16"/>
          <w:rFonts w:hint="eastAsia" w:ascii="宋体" w:hAnsi="宋体" w:eastAsia="宋体" w:cs="宋体"/>
          <w:b/>
          <w:bCs/>
          <w:sz w:val="24"/>
          <w:szCs w:val="24"/>
        </w:rPr>
        <w:t>4、课程标准</w:t>
      </w:r>
      <w:bookmarkEnd w:id="9"/>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适应经济社会发展需求，对接职业标准，体现新技术、新工艺、新标准，提高线上职业技能培训的效果。聚焦劳动者学习成效和真实职业能力，立足人才培养质量的整体提升。职业工种的教学内容应对接新技术、新工艺、新标准和典型生产案例；实训实习教学内容应基于真实工作任务、工程及工作流程、过程等。</w:t>
      </w:r>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0" w:name="_Toc15793"/>
      <w:r>
        <w:rPr>
          <w:rStyle w:val="16"/>
          <w:rFonts w:hint="eastAsia" w:ascii="宋体" w:hAnsi="宋体" w:eastAsia="宋体" w:cs="宋体"/>
          <w:b/>
          <w:bCs/>
          <w:sz w:val="24"/>
          <w:szCs w:val="24"/>
        </w:rPr>
        <w:t>（指标项3为以下（1）思政方面和（2）专业方面内容）</w:t>
      </w:r>
      <w:bookmarkEnd w:id="10"/>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1" w:name="_Toc7044"/>
      <w:r>
        <w:rPr>
          <w:rStyle w:val="16"/>
          <w:rFonts w:hint="eastAsia" w:ascii="宋体" w:hAnsi="宋体" w:eastAsia="宋体" w:cs="宋体"/>
          <w:b/>
          <w:bCs/>
          <w:sz w:val="24"/>
          <w:szCs w:val="24"/>
        </w:rPr>
        <w:t>（1）思政方面</w:t>
      </w:r>
      <w:bookmarkEnd w:id="11"/>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（1）课程内容不得含有下列内容：</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①反对宪法确定的基本原则；</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②危害国家统一和领土完整；</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③泄露国家秘密、危害国家安全或者损害国家荣誉和利益；</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④民族仇恨、民族歧视、破坏民族团结，或者侵害民族风俗、习惯；</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⑤宣扬邪教、迷信；</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⑥扰乱社会秩序，破坏社会稳定；</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⑦宣扬淫秽、赌博、暴力或者教唆犯罪；</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⑧侮辱或者诽谤他人，侵害他人合法权益；</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⑨危害社会公德或者民族优秀文化传统；</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⑩有法律、行政法规和国家规定禁止的其他内容。</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（2）教学内容正确，无政治性、科学性错误和语言文字错误，无逻辑性错误和有可能产生歧意的表述。</w:t>
      </w:r>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2" w:name="_Toc27867"/>
      <w:r>
        <w:rPr>
          <w:rStyle w:val="16"/>
          <w:rFonts w:hint="eastAsia" w:ascii="宋体" w:hAnsi="宋体" w:eastAsia="宋体" w:cs="宋体"/>
          <w:b/>
          <w:bCs/>
          <w:sz w:val="24"/>
          <w:szCs w:val="24"/>
        </w:rPr>
        <w:t>（2）专业方面</w:t>
      </w:r>
      <w:bookmarkEnd w:id="12"/>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（1）科学性</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①符合国家职业技能标准要求，明确设 计思路、过程与方法目标等关键要素，有效体现教学目标，定位准确。</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②课程结构合理、主次分明、逻辑清晰、易于接受，重点内容时间分配有保证。</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③符合教学要求，教学体系规范、完整，结构严谨。</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④课程的取材适宜，引用的资料准确。</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⑤有利于抓住关键、突出重点、突破难点，注重能力培养。</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（2）教育性</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①直观性：视频制作直观、形象、利于学习用户理解知识。</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②趣味性：有利于调动学习用户学习的积极性和主动性。</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③启发性：启发引导性强，有利于激发学习用户学习。</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④新颖性：课程设 计新颖，能够进一步调动学习用户的学习兴趣和学习热情。</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⑤针对性：课程设 计时要针对教学目标的达成，教学内容的完整。</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⑥创新性：课程要支持自主学习、合 作学习或探究式学习模式。</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（3）技术性</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①多媒体效果：可见的制作和使用上要恰当的运用了多媒体效果，如课堂录制、实操视频和动画等形式呈现。</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②可编辑性：移植方便，能在不同配置的机器上正常运行。</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③实用性：课程要适用于教师的日常教学，符合教学需要，能够解决教学中的实际问题。</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④视频中介绍的案例应为正面或中性的案例，而不介绍负面、低俗的案例。</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⑤视频中不能出现广告宣传性二维码、网址，老师授课内容中需避免出现有广告嫌疑的内容。</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⑥视频中使用地图时，应注意地图的准确性，不得出现领土的问题。</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⑦视频画面中与课程无关的内容，或影响课程连贯性的内容应做好剪辑处理。</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（4）艺术性</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①界面布局合理，整体风格统一，色彩搭配协调，符合视觉心理。</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②文字、图片、音频、视频、动画、配合恰当、规范、简洁、清晰、明了，符合教学主题。</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③配音规范、声音洪亮、有节奏感，语言富有感染力。</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④视频播放无卡顿、抖动、跳跃等不稳定现象。</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⑤避免白平衡不正确，偏色明显，多机拍摄的镜头衔接处有明显色差。</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⑥教师衣着得体，表达清晰，板书清楚。</w:t>
      </w:r>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3" w:name="_Toc10772"/>
      <w:r>
        <w:rPr>
          <w:rStyle w:val="16"/>
          <w:rFonts w:hint="eastAsia" w:ascii="宋体" w:hAnsi="宋体" w:eastAsia="宋体" w:cs="宋体"/>
          <w:b/>
          <w:bCs/>
          <w:sz w:val="24"/>
          <w:szCs w:val="24"/>
        </w:rPr>
        <w:t>（指标项4）（3）课程内容</w:t>
      </w:r>
      <w:bookmarkEnd w:id="13"/>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每门课程应有主讲师介绍、课程介绍、教学大纲、题库。课程设置应与职业标准的要求相当，课程内容不得违反法律法规或存在意识形态问题。每个课程视频必须完整体现知识技能点。表现形式上，要合理使用文本、图形（图像)、音频、视频、动画和虚拟仿真等各类素材，充分发挥信息技术优化传统教学的优势，增加动画、字幕、实景拍摄、虚拟仿真、案例资料等资源比例和综合使用，以提高劳动者学习的意愿度、满意度和效果。应按照资源的内容和性质，科学全面地标注资源属性，方便资源的检索和智能重组。资源的形式规格应遵循行业通行的网络教育技术标准。</w:t>
      </w:r>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短期培训项目强调需务实有用有吸引力，结合福建特色，服务乡村振兴，突出就业向导，动员引导重点群体参加，受训者学有用处。</w:t>
      </w:r>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4" w:name="_Toc18846"/>
      <w:r>
        <w:rPr>
          <w:rStyle w:val="16"/>
          <w:rFonts w:hint="eastAsia" w:ascii="宋体" w:hAnsi="宋体" w:eastAsia="宋体" w:cs="宋体"/>
          <w:b/>
          <w:bCs/>
          <w:sz w:val="24"/>
          <w:szCs w:val="24"/>
        </w:rPr>
        <w:t>（指标项5为以下（4）表现形式和（5）呈现效果）</w:t>
      </w:r>
      <w:bookmarkEnd w:id="14"/>
    </w:p>
    <w:p>
      <w:pPr>
        <w:pStyle w:val="4"/>
        <w:keepNext w:val="0"/>
        <w:keepLines w:val="0"/>
        <w:widowControl/>
        <w:suppressLineNumbers w:val="0"/>
        <w:spacing w:before="300" w:beforeAutospacing="0" w:after="150" w:afterAutospacing="0" w:line="405" w:lineRule="atLeast"/>
        <w:jc w:val="both"/>
        <w:rPr>
          <w:rFonts w:hint="default" w:ascii="Helvetica" w:hAnsi="Helvetica" w:eastAsia="Helvetica" w:cs="Helvetica"/>
          <w:b w:val="0"/>
          <w:bCs w:val="0"/>
          <w:sz w:val="33"/>
          <w:szCs w:val="33"/>
        </w:rPr>
      </w:pPr>
      <w:bookmarkStart w:id="15" w:name="_Toc25742"/>
      <w:r>
        <w:rPr>
          <w:rStyle w:val="16"/>
          <w:rFonts w:hint="eastAsia" w:ascii="宋体" w:hAnsi="宋体" w:eastAsia="宋体" w:cs="宋体"/>
          <w:b/>
          <w:bCs/>
          <w:sz w:val="24"/>
          <w:szCs w:val="24"/>
        </w:rPr>
        <w:t>（4）表现形式</w:t>
      </w:r>
      <w:bookmarkEnd w:id="15"/>
    </w:p>
    <w:p>
      <w:pPr>
        <w:pStyle w:val="1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发挥各工种专业优势，充分应用信息技术、现代教育技术和现代远程教育优势，建设一批具有工种特色的线上课程。课程主要表现形式包括：虚拟（仿真）、交互式、实操（情景）、动画、VR。依据课程内容的自身需求，结合多种表现形式，丰富课程画面的多样性，使课程展示形式更具多元化。其中，</w:t>
      </w:r>
      <w:r>
        <w:rPr>
          <w:rStyle w:val="16"/>
          <w:rFonts w:hint="eastAsia" w:ascii="宋体" w:hAnsi="宋体" w:eastAsia="宋体" w:cs="宋体"/>
          <w:b/>
          <w:bCs/>
          <w:sz w:val="24"/>
          <w:szCs w:val="24"/>
        </w:rPr>
        <w:t>采用交互式拍摄的课程视频数量占比不得超过每个工种每个级数课程视频总数的50%，</w:t>
      </w:r>
      <w:r>
        <w:rPr>
          <w:rFonts w:hint="eastAsia" w:ascii="宋体" w:hAnsi="宋体" w:eastAsia="宋体" w:cs="宋体"/>
          <w:sz w:val="24"/>
          <w:szCs w:val="24"/>
        </w:rPr>
        <w:t>课程的表现形式要求如下：</w:t>
      </w:r>
    </w:p>
    <w:tbl>
      <w:tblPr>
        <w:tblStyle w:val="14"/>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94"/>
        <w:gridCol w:w="4292"/>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0" w:hRule="atLeast"/>
        </w:trPr>
        <w:tc>
          <w:tcPr>
            <w:tcW w:w="1694" w:type="dxa"/>
            <w:vMerge w:val="restart"/>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工种类型</w:t>
            </w:r>
          </w:p>
        </w:tc>
        <w:tc>
          <w:tcPr>
            <w:tcW w:w="6820" w:type="dxa"/>
            <w:gridSpan w:val="2"/>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firstLine="1680"/>
            </w:pPr>
            <w:r>
              <w:rPr>
                <w:rFonts w:hint="eastAsia" w:ascii="宋体" w:hAnsi="宋体" w:eastAsia="宋体" w:cs="宋体"/>
                <w:spacing w:val="0"/>
                <w:sz w:val="24"/>
                <w:szCs w:val="24"/>
              </w:rPr>
              <w:t>课时占比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rPr>
        <w:tc>
          <w:tcPr>
            <w:tcW w:w="1694" w:type="dxa"/>
            <w:vMerge w:val="continue"/>
            <w:shd w:val="clear" w:color="auto" w:fill="FFFFFF"/>
            <w:tcMar>
              <w:top w:w="0" w:type="dxa"/>
              <w:left w:w="105" w:type="dxa"/>
              <w:bottom w:w="0" w:type="dxa"/>
              <w:right w:w="105" w:type="dxa"/>
            </w:tcMar>
            <w:vAlign w:val="center"/>
          </w:tcPr>
          <w:p>
            <w:pPr>
              <w:rPr>
                <w:rFonts w:hint="eastAsia" w:ascii="宋体"/>
                <w:sz w:val="24"/>
                <w:szCs w:val="24"/>
              </w:rPr>
            </w:pPr>
          </w:p>
        </w:tc>
        <w:tc>
          <w:tcPr>
            <w:tcW w:w="429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综合采用如下主要表现形式：虚拟（仿真）、交互式、实操（情景）、动画、VR</w:t>
            </w:r>
          </w:p>
        </w:tc>
        <w:tc>
          <w:tcPr>
            <w:tcW w:w="2528"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采用其他表现形式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0" w:hRule="atLeast"/>
        </w:trPr>
        <w:tc>
          <w:tcPr>
            <w:tcW w:w="1694"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知识技能型</w:t>
            </w:r>
          </w:p>
        </w:tc>
        <w:tc>
          <w:tcPr>
            <w:tcW w:w="429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firstLine="480"/>
            </w:pPr>
            <w:r>
              <w:rPr>
                <w:rFonts w:hint="eastAsia" w:ascii="宋体" w:hAnsi="宋体" w:eastAsia="宋体" w:cs="宋体"/>
                <w:spacing w:val="0"/>
                <w:sz w:val="24"/>
                <w:szCs w:val="24"/>
              </w:rPr>
              <w:t>≥80%</w:t>
            </w:r>
          </w:p>
        </w:tc>
        <w:tc>
          <w:tcPr>
            <w:tcW w:w="2528"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0" w:hRule="atLeast"/>
        </w:trPr>
        <w:tc>
          <w:tcPr>
            <w:tcW w:w="1694"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操作技能型</w:t>
            </w:r>
          </w:p>
        </w:tc>
        <w:tc>
          <w:tcPr>
            <w:tcW w:w="429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firstLine="480"/>
            </w:pPr>
            <w:r>
              <w:rPr>
                <w:rFonts w:hint="eastAsia" w:ascii="宋体" w:hAnsi="宋体" w:eastAsia="宋体" w:cs="宋体"/>
                <w:spacing w:val="0"/>
                <w:sz w:val="24"/>
                <w:szCs w:val="24"/>
              </w:rPr>
              <w:t>≥90%</w:t>
            </w:r>
          </w:p>
        </w:tc>
        <w:tc>
          <w:tcPr>
            <w:tcW w:w="2528"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25" w:hRule="atLeast"/>
        </w:trPr>
        <w:tc>
          <w:tcPr>
            <w:tcW w:w="1694"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新职业</w:t>
            </w:r>
          </w:p>
        </w:tc>
        <w:tc>
          <w:tcPr>
            <w:tcW w:w="4292"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firstLine="480"/>
            </w:pPr>
            <w:r>
              <w:rPr>
                <w:rFonts w:hint="eastAsia" w:ascii="宋体" w:hAnsi="宋体" w:eastAsia="宋体" w:cs="宋体"/>
                <w:spacing w:val="0"/>
                <w:sz w:val="24"/>
                <w:szCs w:val="24"/>
              </w:rPr>
              <w:t>≥50%</w:t>
            </w:r>
          </w:p>
        </w:tc>
        <w:tc>
          <w:tcPr>
            <w:tcW w:w="2528" w:type="dxa"/>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＜50%</w:t>
            </w:r>
          </w:p>
        </w:tc>
      </w:tr>
    </w:tbl>
    <w:p>
      <w:pPr>
        <w:pStyle w:val="13"/>
        <w:keepNext w:val="0"/>
        <w:keepLines w:val="0"/>
        <w:widowControl/>
        <w:suppressLineNumbers w:val="0"/>
        <w:spacing w:before="0" w:beforeAutospacing="0" w:after="150" w:afterAutospacing="0"/>
        <w:ind w:left="0" w:right="0"/>
      </w:pP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16" w:name="_Toc27012"/>
      <w:r>
        <w:rPr>
          <w:rStyle w:val="16"/>
          <w:rFonts w:hint="eastAsia" w:ascii="宋体" w:hAnsi="宋体" w:eastAsia="宋体" w:cs="宋体"/>
          <w:b/>
          <w:bCs/>
          <w:sz w:val="24"/>
          <w:szCs w:val="24"/>
        </w:rPr>
        <w:t>（5）呈现效果</w:t>
      </w:r>
      <w:bookmarkEnd w:id="16"/>
    </w:p>
    <w:p>
      <w:pPr>
        <w:pStyle w:val="13"/>
        <w:keepNext w:val="0"/>
        <w:keepLines w:val="0"/>
        <w:widowControl/>
        <w:suppressLineNumbers w:val="0"/>
        <w:spacing w:before="0" w:beforeAutospacing="0" w:after="150" w:afterAutospacing="0" w:line="435" w:lineRule="atLeast"/>
        <w:ind w:left="0" w:right="0"/>
      </w:pPr>
      <w:r>
        <w:rPr>
          <w:rStyle w:val="16"/>
          <w:rFonts w:hint="eastAsia" w:ascii="宋体" w:hAnsi="宋体" w:eastAsia="宋体" w:cs="宋体"/>
          <w:b/>
          <w:bCs/>
          <w:sz w:val="24"/>
          <w:szCs w:val="24"/>
        </w:rPr>
        <w:t>    </w:t>
      </w:r>
      <w:r>
        <w:rPr>
          <w:rFonts w:hint="eastAsia" w:ascii="宋体" w:hAnsi="宋体" w:eastAsia="宋体" w:cs="宋体"/>
          <w:sz w:val="24"/>
          <w:szCs w:val="24"/>
        </w:rPr>
        <w:t>供应 商所提供的职业（工种）课程视频必须满足单一来源的条件，所提交的职业（工种）课程视频必须有符合福建省总工会干部学校规定的片头、片尾和相应标识。</w:t>
      </w:r>
    </w:p>
    <w:p>
      <w:pPr>
        <w:pStyle w:val="3"/>
        <w:keepNext w:val="0"/>
        <w:keepLines w:val="0"/>
        <w:widowControl/>
        <w:suppressLineNumbers w:val="0"/>
        <w:spacing w:before="0" w:beforeAutospacing="0" w:after="0" w:afterAutospacing="0" w:line="435" w:lineRule="atLeast"/>
        <w:rPr>
          <w:rFonts w:hint="default" w:ascii="Helvetica" w:hAnsi="Helvetica" w:eastAsia="Helvetica" w:cs="Helvetica"/>
          <w:b w:val="0"/>
          <w:bCs w:val="0"/>
          <w:sz w:val="39"/>
          <w:szCs w:val="39"/>
        </w:rPr>
      </w:pPr>
      <w:bookmarkStart w:id="17" w:name="_Toc20990"/>
      <w:r>
        <w:rPr>
          <w:rStyle w:val="16"/>
          <w:rFonts w:hint="eastAsia" w:ascii="宋体" w:hAnsi="宋体" w:eastAsia="宋体" w:cs="宋体"/>
          <w:b/>
          <w:bCs/>
          <w:sz w:val="24"/>
          <w:szCs w:val="24"/>
        </w:rPr>
        <w:t>★5、授课教师条件及要求</w:t>
      </w:r>
      <w:bookmarkEnd w:id="17"/>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授课师资须持有该职业（工种）专业中级及以上职称（或职业技能等级证书），适用于高级工以下课程。</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授课师资须持有该职业（工种）专业高级及以上职称（或职业技能等级证书），适用于技师以上课程。</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特殊情况可提供相关领域的教师资格，由人社相关部门审批通过即可。</w:t>
      </w:r>
    </w:p>
    <w:p>
      <w:pPr>
        <w:pStyle w:val="3"/>
        <w:keepNext w:val="0"/>
        <w:keepLines w:val="0"/>
        <w:widowControl/>
        <w:suppressLineNumbers w:val="0"/>
        <w:spacing w:before="0" w:beforeAutospacing="0" w:after="0" w:afterAutospacing="0" w:line="435" w:lineRule="atLeast"/>
        <w:rPr>
          <w:rFonts w:hint="default" w:ascii="Helvetica" w:hAnsi="Helvetica" w:eastAsia="Helvetica" w:cs="Helvetica"/>
          <w:b w:val="0"/>
          <w:bCs w:val="0"/>
          <w:sz w:val="39"/>
          <w:szCs w:val="39"/>
        </w:rPr>
      </w:pPr>
      <w:bookmarkStart w:id="18" w:name="_Toc2155"/>
      <w:r>
        <w:rPr>
          <w:rStyle w:val="16"/>
          <w:rFonts w:hint="eastAsia" w:ascii="宋体" w:hAnsi="宋体" w:eastAsia="宋体" w:cs="宋体"/>
          <w:b/>
          <w:bCs/>
          <w:sz w:val="24"/>
          <w:szCs w:val="24"/>
        </w:rPr>
        <w:t>6、数字阅读服务要求</w:t>
      </w:r>
      <w:bookmarkEnd w:id="18"/>
    </w:p>
    <w:p>
      <w:pPr>
        <w:pStyle w:val="13"/>
        <w:keepNext w:val="0"/>
        <w:keepLines w:val="0"/>
        <w:widowControl/>
        <w:suppressLineNumbers w:val="0"/>
        <w:spacing w:before="0" w:beforeAutospacing="0" w:after="150" w:afterAutospacing="0" w:line="435" w:lineRule="atLeast"/>
        <w:ind w:left="0" w:right="0"/>
        <w:textAlignment w:val="center"/>
      </w:pPr>
      <w:r>
        <w:rPr>
          <w:rFonts w:hint="eastAsia" w:ascii="宋体" w:hAnsi="宋体" w:eastAsia="宋体" w:cs="宋体"/>
          <w:sz w:val="24"/>
          <w:szCs w:val="24"/>
        </w:rPr>
        <w:t>★提供100万册的电子图书资源、 6000种期刊资源和400门文化慕课资源的三年数字阅读服务，在“八闽工匠学堂”中打造福建“书香工会”全民阅读，支持PC端、移动端（闽政通）、微信公众号等多端阅读，不限人数、阅读次数。</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19" w:name="_Toc21447"/>
      <w:r>
        <w:rPr>
          <w:rStyle w:val="16"/>
          <w:rFonts w:hint="eastAsia" w:ascii="宋体" w:hAnsi="宋体" w:eastAsia="宋体" w:cs="宋体"/>
          <w:b/>
          <w:bCs/>
          <w:sz w:val="24"/>
          <w:szCs w:val="24"/>
        </w:rPr>
        <w:t>（指标项6为6.1序号（1）至（</w:t>
      </w:r>
      <w:r>
        <w:rPr>
          <w:rStyle w:val="16"/>
          <w:rFonts w:hint="eastAsia" w:cs="宋体"/>
          <w:b/>
          <w:bCs/>
          <w:sz w:val="24"/>
          <w:szCs w:val="24"/>
          <w:lang w:val="en-US" w:eastAsia="zh-CN"/>
        </w:rPr>
        <w:t>5</w:t>
      </w:r>
      <w:r>
        <w:rPr>
          <w:rStyle w:val="16"/>
          <w:rFonts w:hint="eastAsia" w:ascii="宋体" w:hAnsi="宋体" w:eastAsia="宋体" w:cs="宋体"/>
          <w:b/>
          <w:bCs/>
          <w:sz w:val="24"/>
          <w:szCs w:val="24"/>
        </w:rPr>
        <w:t>））6.1基础服务</w:t>
      </w:r>
      <w:bookmarkEnd w:id="19"/>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（1）资源展示：图书资源支持按照最新、热门进行查看，为职工精选图书资源主题书单。</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）阅读定位：支持阅读定位，可顺序定位到上一次阅读位置。</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）富媒体阅读：支持视频、音频、图文等格式。支持在线阅读的同时播放音频，并且与当前页的内容相对应，音频支持按照音频章节选择播放，视频支持进度拖拽和全屏显示等基本操作。</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）写笔记：移动端阅读的同时能以当前章节为目标写下读书笔记，支持分享至小组。笔记内容编辑支持拍照上传与视频录制。</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）建设职工单位书库：支持单位建设本单位图书资源库，提供精品图书库供学校选择，也支持单位自主添加、上传图书。</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）数字资源检索：整合课程视频、电子图书、电子期刊、文化慕课等资源，具备以下数字资源检索功能：</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▲提供支持空检索，并显示空检条件下整体数据量不低于10亿条，以及各文献类型包括图书、期刊、学位等数据量，各年份收录量等；</w:t>
      </w:r>
      <w:r>
        <w:rPr>
          <w:rStyle w:val="16"/>
          <w:rFonts w:hint="eastAsia" w:ascii="宋体" w:hAnsi="宋体" w:eastAsia="宋体" w:cs="宋体"/>
          <w:b/>
          <w:bCs/>
          <w:sz w:val="24"/>
          <w:szCs w:val="24"/>
        </w:rPr>
        <w:t>投标人须提供国家认可的具有检测资质的检测机构出具的检测报告复印件佐证以及检测报告编号在全国认证认可信息公共服务平台可查询（提供查询截图），查询网址：http://cx.cnca.cn/CertECloud/qts/qts/qtsPage），并加盖投标人公章。</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▲根据检索结果，提供知识点-知识点、知识点-人、人-人（学位论文作者谱系图等）、机构-机构动态的关联关系，并通过可视化方式展现；</w:t>
      </w:r>
      <w:r>
        <w:rPr>
          <w:rStyle w:val="16"/>
          <w:rFonts w:hint="eastAsia" w:ascii="宋体" w:hAnsi="宋体" w:eastAsia="宋体" w:cs="宋体"/>
          <w:b/>
          <w:bCs/>
          <w:sz w:val="24"/>
          <w:szCs w:val="24"/>
        </w:rPr>
        <w:t>投标人须提供国家认可的具有检测资质的检测机构出具的检测报告复印件佐证以及检测报告编号在全国认证认可信息公共服务平台可查询（提供查询截图），查询网址：http://cx.cnca.cn/CertECloud/qts/qts/qtsPage），并加盖投标人公章。</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▲提供图书-图书、图书-期刊、期刊-图书、期刊-期刊、期刊-论文、期刊-报纸等文献的引用分析，提供完整参 考文献与引证文献的列表，列表中的文献具备引证关系二次拓展的功能；</w:t>
      </w:r>
      <w:r>
        <w:rPr>
          <w:rStyle w:val="16"/>
          <w:rFonts w:hint="eastAsia" w:ascii="宋体" w:hAnsi="宋体" w:eastAsia="宋体" w:cs="宋体"/>
          <w:b/>
          <w:bCs/>
          <w:sz w:val="24"/>
          <w:szCs w:val="24"/>
        </w:rPr>
        <w:t>投标人须提供国家认可的具有检测资质的检测机构出具的检测报告复印件佐证以及检测报告编号在全国认证认可信息公共服务平台可查询（提供查询截图），查询网址：http://cx.cnca.cn/CertECloud/qts/qts/qtsPage），并加盖投标人公章。</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0" w:name="_Toc11066"/>
      <w:r>
        <w:rPr>
          <w:rStyle w:val="16"/>
          <w:rFonts w:hint="eastAsia" w:ascii="宋体" w:hAnsi="宋体" w:eastAsia="宋体" w:cs="宋体"/>
          <w:b/>
          <w:bCs/>
          <w:sz w:val="24"/>
          <w:szCs w:val="24"/>
        </w:rPr>
        <w:t>（指标项7为6.2（1）至（3））6.2阅读过程与学习交流</w:t>
      </w:r>
      <w:bookmarkEnd w:id="20"/>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（1）为职工的整本书阅读提供系统化的环节和流程，包括看书、导读、听书、学课程等，围绕图书进行深度学习。</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（2）为职工提供阅读全过程记录，通过每日阅读记录，形成职工自己的阅读轨迹。支持全班职工的记录排行。</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（3）职工通过加入各类小组，参与小组互动，形成交流圈，可以发表话题，支持文字、图片、录音、视频等多种文件格式。</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▲（4）小组管理员可以对职工发表的内容进行审核、评价，包括加精、置顶等，小组成员可以进行点赞、评论，促进学习交流。</w:t>
      </w:r>
      <w:r>
        <w:rPr>
          <w:rStyle w:val="16"/>
          <w:rFonts w:hint="eastAsia" w:ascii="宋体" w:hAnsi="宋体" w:eastAsia="宋体" w:cs="宋体"/>
          <w:b/>
          <w:bCs/>
          <w:sz w:val="24"/>
          <w:szCs w:val="24"/>
        </w:rPr>
        <w:t>（提此此功能操作截图 ）</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1" w:name="_Toc10234"/>
      <w:r>
        <w:rPr>
          <w:rStyle w:val="16"/>
          <w:rFonts w:hint="eastAsia" w:ascii="宋体" w:hAnsi="宋体" w:eastAsia="宋体" w:cs="宋体"/>
          <w:b/>
          <w:bCs/>
          <w:sz w:val="24"/>
          <w:szCs w:val="24"/>
        </w:rPr>
        <w:t>（指标项8为6.3（1）、（3）、（5）、（6））6.3阅读活动开展</w:t>
      </w:r>
      <w:bookmarkEnd w:id="21"/>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（1）支持创建、编辑、发布、删除阅读活动。</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▲（2） 支持创建活动模块包括：用于提交作品的征文模块、用于活动签到的记录模块、用于展示书单的书单模块、用于趣味化闯关活动的地图闯关模块、用于交流与内容积累的小组模块、用于其他渠道平台组织活动的三方挂接超链接模块。</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（3） 支持移动端和电脑端等多终端、多角色参与活动。</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▲（4）支持上传文本、图片、音频、视频、word、ppt等多种形式作品。</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（5）支持屏蔽作品敏感词汇。支持作品互动，进行评论、点赞、投票。</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（6）支持作品在线审核、评分、推优；多人对同一作品进行打分，作品取平均分；作品在线查重等功能。</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▲（7）支持作品征集自定义征集名 称、作品分类、补充信息、每人最大提交量；支持作者信息脱敏展示，如：张**。</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▲（8）活动门户展示：支持展示全部活动，并可按照未发布、进行中、已结束状态筛选查看活动。支持活动公告通知及时播报；用户行为、作品动态呈现，优秀作品门户首页展示。</w:t>
      </w:r>
      <w:r>
        <w:rPr>
          <w:rStyle w:val="16"/>
          <w:rFonts w:hint="eastAsia" w:ascii="宋体" w:hAnsi="宋体" w:eastAsia="宋体" w:cs="宋体"/>
          <w:b/>
          <w:bCs/>
          <w:sz w:val="24"/>
          <w:szCs w:val="24"/>
        </w:rPr>
        <w:t>（提此此功能操作截图 ）</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2" w:name="_Toc22884"/>
      <w:r>
        <w:rPr>
          <w:rStyle w:val="16"/>
          <w:rFonts w:hint="eastAsia" w:ascii="宋体" w:hAnsi="宋体" w:eastAsia="宋体" w:cs="宋体"/>
          <w:b/>
          <w:bCs/>
          <w:sz w:val="24"/>
          <w:szCs w:val="24"/>
        </w:rPr>
        <w:t>（指标项9为6.4（2）至（7））6.4阅读大数据</w:t>
      </w:r>
      <w:bookmarkEnd w:id="22"/>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▲（1）支持查看所属区域内单位总共举办阅读活动数量、参与人次、作品征集数，访问量趋势、活动发布类型及趋势，作品提交参与趋势。</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（2）支持对单个阅读活动多维度的数据分析，包括访问量及访问人数趋势、作品数量、参与人次、学校数、作品类型分布、作品提交趋势等。</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（3）支持作品征集导出作品详情表格，包括发布者、所属机构、年级班级、作品标题、作品内容、作品链接、审核状态等。</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（4）支持导出活动小组话题详情，包括发布者、所属机构、发布时间、发布内容、获赞数、评论数等。</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（5）支持查看区域榜、单位榜及活动榜。</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（6）支持查看区域内单位活动报告，可查看区域榜、单位榜和个人榜。</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（7）支持筛选单位，查看单位活动数据。</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3" w:name="_Toc31577"/>
      <w:r>
        <w:rPr>
          <w:rStyle w:val="16"/>
          <w:rFonts w:hint="eastAsia" w:ascii="宋体" w:hAnsi="宋体" w:eastAsia="宋体" w:cs="宋体"/>
          <w:b/>
          <w:bCs/>
          <w:sz w:val="24"/>
          <w:szCs w:val="24"/>
        </w:rPr>
        <w:t>（指标项10）</w:t>
      </w:r>
      <w:r>
        <w:rPr>
          <w:rFonts w:hint="eastAsia" w:ascii="宋体" w:hAnsi="宋体" w:eastAsia="宋体" w:cs="宋体"/>
          <w:b w:val="0"/>
          <w:bCs w:val="0"/>
          <w:sz w:val="24"/>
          <w:szCs w:val="24"/>
        </w:rPr>
        <w:t>6.5图书要求</w:t>
      </w:r>
      <w:bookmarkEnd w:id="23"/>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（1）提供100万册的电子图书资源供职工阅读，每月更新图书量不低于150册。</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（2）资源分类要求：图书分类包含成功励志、经典名著、小说传记、经管理财、历史军事、亲子育儿、人生哲学、人文社科、生活保健、文学艺术、政治法律、防疫保护、近代才子、党建学习等大众分类。</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（3）电子书版权要求： 所提供的电子图书均需经过出版社或作者授 权的电子图书，图书资源供应 商保证完全解决版权。</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4" w:name="_Toc11086"/>
      <w:r>
        <w:rPr>
          <w:rFonts w:hint="eastAsia" w:ascii="宋体" w:hAnsi="宋体" w:eastAsia="宋体" w:cs="宋体"/>
          <w:b w:val="0"/>
          <w:bCs w:val="0"/>
          <w:sz w:val="24"/>
          <w:szCs w:val="24"/>
        </w:rPr>
        <w:t>6.6期刊要求</w:t>
      </w:r>
      <w:bookmarkEnd w:id="24"/>
    </w:p>
    <w:p>
      <w:pPr>
        <w:pStyle w:val="13"/>
        <w:keepNext w:val="0"/>
        <w:keepLines w:val="0"/>
        <w:widowControl/>
        <w:suppressLineNumbers w:val="0"/>
        <w:spacing w:before="0" w:beforeAutospacing="0" w:after="150" w:afterAutospacing="0" w:line="435" w:lineRule="atLeast"/>
        <w:ind w:left="0" w:right="0" w:firstLine="480"/>
        <w:textAlignment w:val="center"/>
        <w:rPr>
          <w:b/>
          <w:bCs/>
        </w:rPr>
      </w:pPr>
      <w:r>
        <w:rPr>
          <w:rFonts w:hint="eastAsia" w:ascii="宋体" w:hAnsi="宋体" w:eastAsia="宋体" w:cs="宋体"/>
          <w:sz w:val="24"/>
          <w:szCs w:val="24"/>
        </w:rPr>
        <w:t>▲</w:t>
      </w:r>
      <w:r>
        <w:rPr>
          <w:rFonts w:hint="eastAsia" w:ascii="宋体" w:hAnsi="宋体" w:eastAsia="宋体" w:cs="宋体"/>
          <w:sz w:val="24"/>
          <w:szCs w:val="24"/>
          <w:lang w:eastAsia="zh-CN"/>
        </w:rPr>
        <w:t>提供不少于6000种原文原貌版畅销电子期刊供职工阅读。</w:t>
      </w:r>
      <w:r>
        <w:rPr>
          <w:rFonts w:hint="eastAsia" w:ascii="宋体" w:hAnsi="宋体" w:eastAsia="宋体" w:cs="宋体"/>
          <w:b/>
          <w:bCs/>
          <w:sz w:val="24"/>
          <w:szCs w:val="24"/>
          <w:lang w:eastAsia="zh-CN"/>
        </w:rPr>
        <w:t>提供期刊清单佐证。</w:t>
      </w:r>
    </w:p>
    <w:p>
      <w:pPr>
        <w:pStyle w:val="13"/>
        <w:keepNext w:val="0"/>
        <w:keepLines w:val="0"/>
        <w:widowControl/>
        <w:suppressLineNumbers w:val="0"/>
        <w:spacing w:before="0" w:beforeAutospacing="0" w:after="150" w:afterAutospacing="0" w:line="435" w:lineRule="atLeast"/>
        <w:ind w:left="0" w:right="0" w:firstLine="480"/>
        <w:textAlignment w:val="center"/>
      </w:pPr>
      <w:r>
        <w:rPr>
          <w:rStyle w:val="16"/>
          <w:rFonts w:hint="eastAsia" w:ascii="宋体" w:hAnsi="宋体" w:eastAsia="宋体" w:cs="宋体"/>
          <w:b/>
          <w:bCs/>
          <w:sz w:val="24"/>
          <w:szCs w:val="24"/>
        </w:rPr>
        <w:t>（指标项11为以下（1）至（3）及（6））</w:t>
      </w:r>
      <w:r>
        <w:rPr>
          <w:rFonts w:hint="eastAsia" w:ascii="宋体" w:hAnsi="宋体" w:eastAsia="宋体" w:cs="宋体"/>
          <w:sz w:val="24"/>
          <w:szCs w:val="24"/>
        </w:rPr>
        <w:t>期刊种类具备学术、教育、大众三种分类；</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（1）大众类期刊要求：涉及时政、财经、生活、时尚、休闲、文学、历史、艺术、军事科技、运动养生、影视旅游、女性、文化、科普、教育等。</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（2）教育类期刊要求：其中教育类刊种不低于300种。核心期刊不低于1000种。</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3）数据格式要求：移动端需具备期刊全文下载，且支持PDF格式、流媒体格式；流媒体阅读不需等待下载，打开即读，一读到底，无需下载到本地阅读。可提供高清晰、多种渠道阅读方式的PDF格式电子全文，文本PDF格式的期刊全文，可支持文字复制；提供方需具备独自数字化加工能力（PDF格式、流媒体格式）。支持分享期刊；支持将期刊全文转发至微信、朋友圈等第三方社交媒体平台。</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▲（4）支持域搜索，PC端支持数据查询（含关键词、年份、作者、作者机构、重要期刊、刊种），并且支持二次检索，支持根据刊名、标题、作者、机构、关键词为条件进行结果约束；</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▲（5）支持刊种的分类导航及刊种内的年、期导航；支持期刊文章下载，且不用下载专用阅读器；</w:t>
      </w:r>
      <w:r>
        <w:rPr>
          <w:rStyle w:val="16"/>
          <w:rFonts w:hint="eastAsia" w:ascii="宋体" w:hAnsi="宋体" w:eastAsia="宋体" w:cs="宋体"/>
          <w:b/>
          <w:bCs/>
          <w:sz w:val="24"/>
          <w:szCs w:val="24"/>
        </w:rPr>
        <w:t>（提此此功能操作截图 ）</w:t>
      </w:r>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）支持检索词的相关搜索；支持记录检索历史；PC端、移动端均支持“引用文本”，可以直接使用GB/T771（4）MLA、APA三种不同的参 考文献格式；PC端的高级检索支持五个检索条件同时检索；检索出来的期刊标题后需显示被核心期刊收录的情况及期刊被引证的情况。</w:t>
      </w:r>
    </w:p>
    <w:p>
      <w:pPr>
        <w:pStyle w:val="4"/>
        <w:keepNext w:val="0"/>
        <w:keepLines w:val="0"/>
        <w:widowControl/>
        <w:suppressLineNumbers w:val="0"/>
        <w:spacing w:before="300" w:beforeAutospacing="0" w:after="150" w:afterAutospacing="0" w:line="435" w:lineRule="atLeast"/>
        <w:jc w:val="both"/>
        <w:rPr>
          <w:rFonts w:hint="default" w:ascii="Helvetica" w:hAnsi="Helvetica" w:eastAsia="Helvetica" w:cs="Helvetica"/>
          <w:b w:val="0"/>
          <w:bCs w:val="0"/>
          <w:sz w:val="33"/>
          <w:szCs w:val="33"/>
        </w:rPr>
      </w:pPr>
      <w:bookmarkStart w:id="25" w:name="_Toc28830"/>
      <w:r>
        <w:rPr>
          <w:rFonts w:hint="eastAsia" w:ascii="宋体" w:hAnsi="宋体" w:eastAsia="宋体" w:cs="宋体"/>
          <w:b w:val="0"/>
          <w:bCs w:val="0"/>
          <w:sz w:val="24"/>
          <w:szCs w:val="24"/>
        </w:rPr>
        <w:t>6.7文化慕课要求</w:t>
      </w:r>
      <w:bookmarkEnd w:id="25"/>
    </w:p>
    <w:p>
      <w:pPr>
        <w:pStyle w:val="13"/>
        <w:keepNext w:val="0"/>
        <w:keepLines w:val="0"/>
        <w:widowControl/>
        <w:suppressLineNumbers w:val="0"/>
        <w:spacing w:before="0" w:beforeAutospacing="0" w:after="150" w:afterAutospacing="0" w:line="435" w:lineRule="atLeast"/>
        <w:ind w:left="0" w:right="0" w:firstLine="480"/>
        <w:textAlignment w:val="center"/>
      </w:pPr>
      <w:r>
        <w:rPr>
          <w:rFonts w:hint="eastAsia" w:ascii="宋体" w:hAnsi="宋体" w:eastAsia="宋体" w:cs="宋体"/>
          <w:sz w:val="24"/>
          <w:szCs w:val="24"/>
        </w:rPr>
        <w:t>▲提供文化慕课不少于400门。文化慕课资源包含十大方向：书法、绘画、音乐、舞蹈、民俗非遗、影视摄影、戏曲戏剧、健康生活、少儿成长、国学传统。此外，从这10大分类中筛选出实操类讲座，单独设置为实操，方便用户从中筛选，从实际操练中学习知识并加深理解。同时提供部分才艺系列视频，含口琴、钢琴、书法、绘画、唱歌、象棋、化妆、跳舞、国画入门、草书入门、茶艺等常见分类。</w:t>
      </w:r>
      <w:r>
        <w:rPr>
          <w:rStyle w:val="16"/>
          <w:rFonts w:hint="eastAsia" w:ascii="宋体" w:hAnsi="宋体" w:eastAsia="宋体" w:cs="宋体"/>
          <w:b/>
          <w:bCs/>
          <w:sz w:val="24"/>
          <w:szCs w:val="24"/>
        </w:rPr>
        <w:t>提供文化慕课课程清单佐证。</w:t>
      </w:r>
    </w:p>
    <w:p>
      <w:pPr>
        <w:pStyle w:val="13"/>
        <w:keepNext w:val="0"/>
        <w:keepLines w:val="0"/>
        <w:widowControl/>
        <w:suppressLineNumbers w:val="0"/>
        <w:spacing w:before="0" w:beforeAutospacing="0" w:after="150" w:afterAutospacing="0" w:line="435" w:lineRule="atLeast"/>
        <w:ind w:left="0" w:right="0"/>
        <w:textAlignment w:val="center"/>
      </w:pPr>
      <w:r>
        <w:rPr>
          <w:rStyle w:val="16"/>
          <w:rFonts w:hint="eastAsia" w:ascii="宋体" w:hAnsi="宋体" w:eastAsia="宋体" w:cs="宋体"/>
          <w:b/>
          <w:bCs/>
          <w:sz w:val="24"/>
          <w:szCs w:val="24"/>
        </w:rPr>
        <w:t>▲6.8资源拓展</w:t>
      </w:r>
    </w:p>
    <w:p>
      <w:pPr>
        <w:pStyle w:val="13"/>
        <w:keepNext w:val="0"/>
        <w:keepLines w:val="0"/>
        <w:widowControl/>
        <w:suppressLineNumbers w:val="0"/>
        <w:spacing w:before="0" w:beforeAutospacing="0" w:after="150" w:afterAutospacing="0" w:line="435" w:lineRule="atLeast"/>
        <w:ind w:left="0" w:right="0" w:firstLine="480"/>
        <w:textAlignment w:val="center"/>
      </w:pPr>
      <w:r>
        <w:rPr>
          <w:rStyle w:val="16"/>
          <w:rFonts w:hint="eastAsia" w:ascii="宋体" w:hAnsi="宋体" w:eastAsia="宋体" w:cs="宋体"/>
          <w:b/>
          <w:bCs/>
          <w:sz w:val="24"/>
          <w:szCs w:val="24"/>
        </w:rPr>
        <w:t>为满足不同层次的职工学习需求，对接福建省高校数字图书馆FULink文献信息资源共享。投标人须提供相应承诺原件彩色扫描件，中标 后做为验收条件之一。</w:t>
      </w:r>
    </w:p>
    <w:p>
      <w:pPr>
        <w:pStyle w:val="13"/>
        <w:keepNext w:val="0"/>
        <w:keepLines w:val="0"/>
        <w:widowControl/>
        <w:suppressLineNumbers w:val="0"/>
        <w:spacing w:before="0" w:beforeAutospacing="0" w:after="150" w:afterAutospacing="0" w:line="435" w:lineRule="atLeast"/>
        <w:ind w:left="0" w:right="0"/>
        <w:textAlignment w:val="center"/>
      </w:pPr>
      <w:r>
        <w:rPr>
          <w:rStyle w:val="16"/>
          <w:rFonts w:hint="eastAsia" w:ascii="宋体" w:hAnsi="宋体" w:eastAsia="宋体" w:cs="宋体"/>
          <w:b/>
          <w:bCs/>
          <w:sz w:val="24"/>
          <w:szCs w:val="24"/>
        </w:rPr>
        <w:t> </w:t>
      </w:r>
    </w:p>
    <w:p>
      <w:pPr>
        <w:pStyle w:val="2"/>
        <w:keepNext w:val="0"/>
        <w:keepLines w:val="0"/>
        <w:widowControl/>
        <w:suppressLineNumbers w:val="0"/>
        <w:spacing w:before="0" w:beforeAutospacing="0" w:after="0" w:afterAutospacing="0" w:line="435" w:lineRule="atLeast"/>
        <w:ind w:left="0" w:right="0"/>
        <w:rPr>
          <w:rFonts w:hint="default" w:ascii="Helvetica" w:hAnsi="Helvetica" w:eastAsia="Helvetica" w:cs="Helvetica"/>
          <w:b w:val="0"/>
          <w:bCs w:val="0"/>
          <w:sz w:val="48"/>
          <w:szCs w:val="48"/>
        </w:rPr>
      </w:pPr>
      <w:bookmarkStart w:id="26" w:name="_Toc7443"/>
      <w:r>
        <w:rPr>
          <w:rStyle w:val="16"/>
          <w:rFonts w:hint="eastAsia" w:ascii="宋体" w:hAnsi="宋体" w:eastAsia="宋体" w:cs="宋体"/>
          <w:b/>
          <w:bCs/>
          <w:sz w:val="24"/>
          <w:szCs w:val="24"/>
        </w:rPr>
        <w:t>（二）技术要求</w:t>
      </w:r>
      <w:bookmarkEnd w:id="26"/>
    </w:p>
    <w:p>
      <w:pPr>
        <w:pStyle w:val="3"/>
        <w:keepNext w:val="0"/>
        <w:keepLines w:val="0"/>
        <w:widowControl/>
        <w:suppressLineNumbers w:val="0"/>
        <w:spacing w:before="0" w:beforeAutospacing="0" w:after="0" w:afterAutospacing="0" w:line="435" w:lineRule="atLeast"/>
        <w:rPr>
          <w:rFonts w:hint="default" w:ascii="Helvetica" w:hAnsi="Helvetica" w:eastAsia="Helvetica" w:cs="Helvetica"/>
          <w:b w:val="0"/>
          <w:bCs w:val="0"/>
          <w:sz w:val="39"/>
          <w:szCs w:val="39"/>
        </w:rPr>
      </w:pPr>
      <w:bookmarkStart w:id="27" w:name="_Toc28342"/>
      <w:r>
        <w:rPr>
          <w:rStyle w:val="16"/>
          <w:rFonts w:hint="eastAsia" w:ascii="宋体" w:hAnsi="宋体" w:eastAsia="宋体" w:cs="宋体"/>
          <w:b/>
          <w:bCs/>
          <w:sz w:val="24"/>
          <w:szCs w:val="24"/>
        </w:rPr>
        <w:t>（指标项12）1、视频课程画面要求</w:t>
      </w:r>
      <w:bookmarkEnd w:id="27"/>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（1）屏幕图像的构图合理，画面主体突出。人像及肢体动作以及配合讲授选用的板书、画板、教具实物、模型和实验设备等均不能超出镜头所及范围。</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2）授课视频的背景可采用彩色喷绘、电脑虚拟或现场实景等背景。背景的颜色、图案不易过多，应保持静态，画面应简洁、明快，有利于营造学习气氛。避免在镜头中出现有广告嫌疑或与课程无关的标识等内容。</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（3）摄像镜头应保持与主讲教师目光平视的角度。主讲教师不应较长时间仰视或俯视。</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（4）使用资料、图片、外景实拍、实验和表演等形象化教学手段，应符合教学内容要求，与讲授内容联系紧密，手段选用恰当。</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（5）选用影视作品或自拍素材，应注明素材来源。影视作品或自拍素材中涉及人物访谈内容时，应加注人物介绍。</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（6）选用的资料、图片等素材画面应清楚，对于历史资料、图片应进行再加工。选用的资料、图片等素材应注明素材来源及原始信息(如字画的作品、生卒年月，影视片断的作品名 称、创作年代等信息)。</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（7）动画的设 计与使用，实现须流畅、合理、图像清晰，要与课程内容相贴切，能够发挥良好的教学效果。具有较强的可视性。</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8）字幕要使用符合国家标准的规范字，不出现繁体字、异体字(国家规定的除外)、错别字；字幕的字体、大小、色彩搭配、摆放位置、停留时间、出入屏方式要与其他要素（画面、解说词、音乐）配合适当，不能破坏原有画面。</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视频片头/片尾（可选）：片头和片尾的总时长要求控制在30秒以内。</w:t>
      </w:r>
    </w:p>
    <w:p>
      <w:pPr>
        <w:pStyle w:val="3"/>
        <w:keepNext w:val="0"/>
        <w:keepLines w:val="0"/>
        <w:widowControl/>
        <w:suppressLineNumbers w:val="0"/>
        <w:spacing w:before="0" w:beforeAutospacing="0" w:after="0" w:afterAutospacing="0" w:line="435" w:lineRule="atLeast"/>
        <w:rPr>
          <w:rFonts w:hint="default" w:ascii="Helvetica" w:hAnsi="Helvetica" w:eastAsia="Helvetica" w:cs="Helvetica"/>
          <w:b w:val="0"/>
          <w:bCs w:val="0"/>
          <w:sz w:val="39"/>
          <w:szCs w:val="39"/>
        </w:rPr>
      </w:pPr>
      <w:bookmarkStart w:id="28" w:name="_Toc20539"/>
      <w:r>
        <w:rPr>
          <w:rStyle w:val="16"/>
          <w:rFonts w:hint="eastAsia" w:ascii="宋体" w:hAnsi="宋体" w:eastAsia="宋体" w:cs="宋体"/>
          <w:b/>
          <w:bCs/>
          <w:sz w:val="24"/>
          <w:szCs w:val="24"/>
        </w:rPr>
        <w:t>（指标项13）视频课程资源技术规格</w:t>
      </w:r>
      <w:bookmarkEnd w:id="28"/>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（1）视频信号源</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稳定 性:全片图像同步性能稳定，无失步现象，图像无抖动跳跃,色彩无突变，编辑点处图像稳定。</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色调:白平衡正确，无明显偏色，多机拍摄的镜头衔接处无明显色差。</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画幅:建议采用16:9，720p或1080p。</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（2）音频信号源</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声道:教师讲授内容音频信号记录于第1声道，音乐、音效、同期声记录于第2声道,假设有其他文字解说记录于第3声道(如录音设备无第3声道，那么录于第2声道)。</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声音和画面要求同步，无交流声或其他杂音等缺陷。</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伴音清晰、饱满、圆润，无失真、噪声杂音干扰、音量忽大忽小现象。解说声与现场声无明显比例失调，解说声与背景音乐无明显比例失调。</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（3）视频压缩格式及技术参数</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①视频压缩采用H.264编码、使用二次编码、不包含外挂字幕的MP4格式。</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②视频码流率:动态码流的最高码率不高于2000 Kbps，最低码率不得低于500Kbps。</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③视频分辨率：前期采用高清16:9拍摄，请设定为1280*720或1920*1080。在同一课程中，各讲的视频分辨率应统一，不得标清和高清混用。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④视频画幅宽高比为16:9,分辨率设定为1280*720或1920*1080在同一课程中，各讲应统一画幅的宽高比，不得混用。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⑤视频帧率为25帧/秒</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⑥扫描方式采用逐行扫描</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（4）音频压缩格式及技术参数</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①音频压缩采用AAC格式</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②采样率32KHz</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③音频码流率128Kbps(恒定)</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④声道：立体声，做混音处理。</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⑤封装视频采用MP4封装，单个视频文件小于2GB。</w:t>
      </w:r>
    </w:p>
    <w:p>
      <w:pPr>
        <w:pStyle w:val="2"/>
        <w:keepNext w:val="0"/>
        <w:keepLines w:val="0"/>
        <w:widowControl/>
        <w:suppressLineNumbers w:val="0"/>
        <w:spacing w:before="0" w:beforeAutospacing="0" w:after="0" w:afterAutospacing="0" w:line="435" w:lineRule="atLeast"/>
        <w:ind w:left="0" w:right="0"/>
        <w:rPr>
          <w:rFonts w:hint="default" w:ascii="Helvetica" w:hAnsi="Helvetica" w:eastAsia="Helvetica" w:cs="Helvetica"/>
          <w:b w:val="0"/>
          <w:bCs w:val="0"/>
          <w:sz w:val="48"/>
          <w:szCs w:val="48"/>
        </w:rPr>
      </w:pPr>
      <w:bookmarkStart w:id="29" w:name="_Toc22030"/>
      <w:r>
        <w:rPr>
          <w:rStyle w:val="16"/>
          <w:rFonts w:hint="eastAsia" w:ascii="宋体" w:hAnsi="宋体" w:eastAsia="宋体" w:cs="宋体"/>
          <w:b/>
          <w:bCs/>
          <w:sz w:val="24"/>
          <w:szCs w:val="24"/>
        </w:rPr>
        <w:t>★（三）版权要求</w:t>
      </w:r>
      <w:bookmarkEnd w:id="29"/>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对课程内容有效监管，防范和及时制止网络有害信息的传播。重视版权和知识产权问题，构建课程内容所使用的图片、音视频等素材应注明出处。相关讲师、课程供应 商均须签订平等互利的知识产权保障协议，明确各方权利和义务，切实保障各方权益。</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授 权课程，是指课程供应 商将自有版权的课程授 权给机构使用。该类课程需要提供课程供应 商的合 作协议及允许机构将课程用于指 定平台的授 权函。</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图书取得出版管理部门许可，可以公开发行的，并取得相关权益方的授 权。</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要求投标人提供本项目中涉及所有数字资源的版权承诺。</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435" w:lineRule="atLeast"/>
        <w:ind w:left="0" w:right="0"/>
        <w:rPr>
          <w:rFonts w:hint="default" w:ascii="Helvetica" w:hAnsi="Helvetica" w:eastAsia="Helvetica" w:cs="Helvetica"/>
          <w:b w:val="0"/>
          <w:bCs w:val="0"/>
          <w:sz w:val="48"/>
          <w:szCs w:val="48"/>
        </w:rPr>
      </w:pPr>
      <w:bookmarkStart w:id="30" w:name="_Toc31843"/>
      <w:r>
        <w:rPr>
          <w:rStyle w:val="16"/>
          <w:rFonts w:hint="eastAsia" w:ascii="宋体" w:hAnsi="宋体" w:eastAsia="宋体" w:cs="宋体"/>
          <w:b/>
          <w:bCs/>
          <w:sz w:val="24"/>
          <w:szCs w:val="24"/>
        </w:rPr>
        <w:t>（指标项14）（四）课程交付形式</w:t>
      </w:r>
      <w:bookmarkEnd w:id="30"/>
    </w:p>
    <w:p>
      <w:pPr>
        <w:pStyle w:val="3"/>
        <w:keepNext w:val="0"/>
        <w:keepLines w:val="0"/>
        <w:widowControl/>
        <w:suppressLineNumbers w:val="0"/>
        <w:spacing w:before="0" w:beforeAutospacing="0" w:after="0" w:afterAutospacing="0" w:line="435" w:lineRule="atLeast"/>
        <w:ind w:left="0" w:firstLine="480"/>
        <w:rPr>
          <w:rFonts w:hint="default" w:ascii="Helvetica" w:hAnsi="Helvetica" w:eastAsia="Helvetica" w:cs="Helvetica"/>
          <w:b w:val="0"/>
          <w:bCs w:val="0"/>
          <w:sz w:val="39"/>
          <w:szCs w:val="39"/>
        </w:rPr>
      </w:pPr>
      <w:bookmarkStart w:id="31" w:name="_Toc32044"/>
      <w:r>
        <w:rPr>
          <w:rStyle w:val="16"/>
          <w:rFonts w:hint="eastAsia" w:ascii="宋体" w:hAnsi="宋体" w:eastAsia="宋体" w:cs="宋体"/>
          <w:b/>
          <w:bCs/>
          <w:sz w:val="24"/>
          <w:szCs w:val="24"/>
        </w:rPr>
        <w:t>1、文本材料交付形式</w:t>
      </w:r>
      <w:bookmarkEnd w:id="31"/>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1．课程信息表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提供课程资源时需提供课程信息表。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课程信息表填写内容：工种类型、工种名 称、工种等级、课程名 称、课程简介、（章节名 称）、课件名 称、课件链接、授课老师、授课老师简介、时长（以分钟数为单位）、制作年份、使用期限、题目数量、课程版权证明文件。</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2．教师信息表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提供课程资源时需提供教师信息表。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教师信息表填写内容：姓名、性别、民族、身份证号码、职称、现工作单位、职务、电子版照片（如有）、通讯地址、手机号码、电子邮件、学历（如有）、工作年限、专业、毕业学校、是否有教师资格 证书、其它资格 证书、主要工作经历、主要讲授课程。</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3．试题导入表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提供课程资源时需提供试题导入表。</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课程资源应同步配套题库、答案及解析，应确保每课程满足60题（题型比例：单项选择题2：多项选择题1：判断题1）。试题内容应与课程内容紧密相关，难易适中。</w:t>
      </w:r>
    </w:p>
    <w:p>
      <w:pPr>
        <w:pStyle w:val="13"/>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4"/>
          <w:szCs w:val="24"/>
        </w:rPr>
        <w:t>试题导入表填写内容：工种名 称、试题题型、试题题目、选项、正确答案、解析等字段。</w:t>
      </w:r>
    </w:p>
    <w:p>
      <w:pPr>
        <w:pStyle w:val="3"/>
        <w:keepNext w:val="0"/>
        <w:keepLines w:val="0"/>
        <w:widowControl/>
        <w:suppressLineNumbers w:val="0"/>
        <w:spacing w:before="0" w:beforeAutospacing="0" w:after="0" w:afterAutospacing="0" w:line="435" w:lineRule="atLeast"/>
        <w:ind w:left="0" w:firstLine="480"/>
        <w:rPr>
          <w:rFonts w:hint="default" w:ascii="Helvetica" w:hAnsi="Helvetica" w:eastAsia="Helvetica" w:cs="Helvetica"/>
          <w:b w:val="0"/>
          <w:bCs w:val="0"/>
          <w:sz w:val="39"/>
          <w:szCs w:val="39"/>
        </w:rPr>
      </w:pPr>
      <w:bookmarkStart w:id="32" w:name="_Toc3558"/>
      <w:r>
        <w:rPr>
          <w:rStyle w:val="16"/>
          <w:rFonts w:hint="eastAsia" w:ascii="宋体" w:hAnsi="宋体" w:eastAsia="宋体" w:cs="宋体"/>
          <w:b/>
          <w:bCs/>
          <w:sz w:val="24"/>
          <w:szCs w:val="24"/>
        </w:rPr>
        <w:t>2、视频交付：</w:t>
      </w:r>
      <w:r>
        <w:rPr>
          <w:rFonts w:hint="eastAsia" w:ascii="宋体" w:hAnsi="宋体" w:eastAsia="宋体" w:cs="宋体"/>
          <w:b w:val="0"/>
          <w:bCs w:val="0"/>
          <w:sz w:val="24"/>
          <w:szCs w:val="24"/>
        </w:rPr>
        <w:t>视频文件采用 MP4 封装交付。</w:t>
      </w:r>
      <w:bookmarkEnd w:id="32"/>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16"/>
          <w:rFonts w:hint="eastAsia" w:ascii="宋体" w:hAnsi="宋体" w:eastAsia="宋体" w:cs="宋体"/>
          <w:b/>
          <w:bCs/>
          <w:spacing w:val="0"/>
          <w:sz w:val="24"/>
          <w:szCs w:val="24"/>
        </w:rPr>
        <w:t>（以“★”标示的内容为不允许负偏离的实质性要求）</w:t>
      </w:r>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b/>
          <w:bCs/>
          <w:spacing w:val="0"/>
          <w:sz w:val="24"/>
          <w:szCs w:val="24"/>
        </w:rPr>
        <w:t>包：1</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1、交付地点：★福建省福州市鼓楼区杨桥东路183号</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2、交付时间：★合同签订后90天内完成并交付使用</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3、交付条件：★验收合格，交付使用。</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4、是否收取履约保证金：否</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5、是否邀请投标人参与验收：否</w:t>
      </w:r>
      <w:r>
        <w:rPr>
          <w:rStyle w:val="16"/>
          <w:rFonts w:hint="eastAsia" w:ascii="宋体" w:hAnsi="宋体" w:eastAsia="宋体" w:cs="宋体"/>
          <w:b/>
          <w:bCs/>
          <w:spacing w:val="0"/>
          <w:sz w:val="24"/>
          <w:szCs w:val="24"/>
        </w:rPr>
        <w:br w:type="textWrapping"/>
      </w:r>
      <w:r>
        <w:rPr>
          <w:rStyle w:val="16"/>
          <w:rFonts w:hint="eastAsia" w:ascii="宋体" w:hAnsi="宋体" w:eastAsia="宋体" w:cs="宋体"/>
          <w:b/>
          <w:bCs/>
          <w:spacing w:val="0"/>
          <w:sz w:val="24"/>
          <w:szCs w:val="24"/>
        </w:rPr>
        <w:t>6、验收方式数据表格</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3"/>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★按招标文件要求完成并验收合格</w:t>
            </w:r>
          </w:p>
        </w:tc>
      </w:tr>
    </w:tbl>
    <w:p>
      <w:pPr>
        <w:keepNext w:val="0"/>
        <w:keepLines w:val="0"/>
        <w:widowControl/>
        <w:suppressLineNumbers w:val="0"/>
        <w:jc w:val="left"/>
      </w:pPr>
      <w:r>
        <w:rPr>
          <w:rStyle w:val="16"/>
          <w:rFonts w:ascii="宋体" w:hAnsi="宋体" w:eastAsia="宋体" w:cs="宋体"/>
          <w:b/>
          <w:bCs/>
          <w:kern w:val="0"/>
          <w:sz w:val="24"/>
          <w:szCs w:val="24"/>
          <w:lang w:val="en-US" w:eastAsia="zh-CN" w:bidi="ar"/>
        </w:rPr>
        <w:t>7、支付方式数据表格</w:t>
      </w:r>
    </w:p>
    <w:tbl>
      <w:tblPr>
        <w:tblStyle w:val="1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3"/>
        <w:gridCol w:w="1663"/>
        <w:gridCol w:w="4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9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★合同签订后支付30%；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9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★收到课程视频资源之后支付30%；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1663"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40</w:t>
            </w:r>
          </w:p>
        </w:tc>
        <w:tc>
          <w:tcPr>
            <w:tcW w:w="4990" w:type="dxa"/>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★最终验收合格后支付剩下的40%。</w:t>
            </w:r>
          </w:p>
        </w:tc>
      </w:tr>
    </w:tbl>
    <w:p>
      <w:pPr>
        <w:pStyle w:val="13"/>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8、其他商务条款：</w:t>
      </w:r>
    </w:p>
    <w:p>
      <w:pPr>
        <w:pStyle w:val="13"/>
        <w:keepNext w:val="0"/>
        <w:keepLines w:val="0"/>
        <w:widowControl/>
        <w:suppressLineNumbers w:val="0"/>
        <w:spacing w:before="0" w:beforeAutospacing="0" w:after="150" w:afterAutospacing="0" w:line="405" w:lineRule="atLeast"/>
        <w:ind w:left="0" w:right="0"/>
      </w:pPr>
      <w:r>
        <w:rPr>
          <w:rStyle w:val="16"/>
          <w:rFonts w:hint="eastAsia" w:ascii="宋体" w:hAnsi="宋体" w:eastAsia="宋体" w:cs="宋体"/>
          <w:b/>
          <w:bCs/>
          <w:sz w:val="24"/>
          <w:szCs w:val="24"/>
        </w:rPr>
        <w:t>★</w:t>
      </w:r>
      <w:r>
        <w:rPr>
          <w:rFonts w:hint="eastAsia" w:ascii="宋体" w:hAnsi="宋体" w:eastAsia="宋体" w:cs="宋体"/>
          <w:sz w:val="24"/>
          <w:szCs w:val="24"/>
        </w:rPr>
        <w:t>8.1供应 商所提供的课程资源应具备相应的知识产权，并承诺不侵犯任何第三方权利。如因此引起任何相关法律纠纷，其法律责任完全由应征单位承担，</w:t>
      </w:r>
      <w:r>
        <w:rPr>
          <w:rStyle w:val="16"/>
          <w:rFonts w:hint="eastAsia" w:ascii="宋体" w:hAnsi="宋体" w:eastAsia="宋体" w:cs="宋体"/>
          <w:b/>
          <w:bCs/>
          <w:sz w:val="24"/>
          <w:szCs w:val="24"/>
        </w:rPr>
        <w:t>并作出书面承诺。承诺函模板详见本章“四、其他事项：2.2”承诺函（一）</w:t>
      </w:r>
    </w:p>
    <w:p>
      <w:pPr>
        <w:pStyle w:val="13"/>
        <w:keepNext w:val="0"/>
        <w:keepLines w:val="0"/>
        <w:widowControl/>
        <w:suppressLineNumbers w:val="0"/>
        <w:spacing w:before="0" w:beforeAutospacing="0" w:after="150" w:afterAutospacing="0" w:line="405" w:lineRule="atLeast"/>
        <w:ind w:left="0" w:right="0"/>
      </w:pPr>
      <w:r>
        <w:rPr>
          <w:rStyle w:val="16"/>
          <w:rFonts w:hint="eastAsia" w:ascii="宋体" w:hAnsi="宋体" w:eastAsia="宋体" w:cs="宋体"/>
          <w:b/>
          <w:bCs/>
          <w:sz w:val="24"/>
          <w:szCs w:val="24"/>
        </w:rPr>
        <w:t>★</w:t>
      </w:r>
      <w:r>
        <w:rPr>
          <w:rFonts w:hint="eastAsia" w:ascii="宋体" w:hAnsi="宋体" w:eastAsia="宋体" w:cs="宋体"/>
          <w:sz w:val="24"/>
          <w:szCs w:val="24"/>
        </w:rPr>
        <w:t>8.2供应 商在福建省内不得向存在同业竞争的平台提供课程资源，采购单位拥有课程资源的永久使用权。</w:t>
      </w:r>
      <w:r>
        <w:rPr>
          <w:rStyle w:val="16"/>
          <w:rFonts w:hint="eastAsia" w:ascii="宋体" w:hAnsi="宋体" w:eastAsia="宋体" w:cs="宋体"/>
          <w:b/>
          <w:bCs/>
          <w:sz w:val="24"/>
          <w:szCs w:val="24"/>
        </w:rPr>
        <w:t>承诺函模板详见本章“四、其他事项：2.2”承诺函（二）</w:t>
      </w:r>
    </w:p>
    <w:p>
      <w:pPr>
        <w:pStyle w:val="13"/>
        <w:keepNext w:val="0"/>
        <w:keepLines w:val="0"/>
        <w:widowControl/>
        <w:suppressLineNumbers w:val="0"/>
        <w:spacing w:before="0" w:beforeAutospacing="0" w:after="150" w:afterAutospacing="0" w:line="405" w:lineRule="atLeast"/>
        <w:ind w:left="0" w:right="0"/>
      </w:pPr>
      <w:r>
        <w:rPr>
          <w:rStyle w:val="16"/>
          <w:rFonts w:hint="eastAsia" w:ascii="宋体" w:hAnsi="宋体" w:eastAsia="宋体" w:cs="宋体"/>
          <w:b/>
          <w:bCs/>
          <w:sz w:val="24"/>
          <w:szCs w:val="24"/>
        </w:rPr>
        <w:t>★</w:t>
      </w:r>
      <w:r>
        <w:rPr>
          <w:rFonts w:hint="eastAsia" w:ascii="宋体" w:hAnsi="宋体" w:eastAsia="宋体" w:cs="宋体"/>
          <w:sz w:val="24"/>
          <w:szCs w:val="24"/>
        </w:rPr>
        <w:t>8.3供应 商所提供的课程资源需保证无任何质量问题，如有问题应及时更换，不得影响培训者完成学习任务。根据工作需要，供应 商所提供的课程资源可由采购单位在指 定平台使用。</w:t>
      </w:r>
    </w:p>
    <w:p>
      <w:pPr>
        <w:pStyle w:val="13"/>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3"/>
        <w:keepNext w:val="0"/>
        <w:keepLines w:val="0"/>
        <w:widowControl/>
        <w:suppressLineNumbers w:val="0"/>
        <w:spacing w:before="75" w:beforeAutospacing="0" w:after="75" w:afterAutospacing="0"/>
        <w:ind w:left="0" w:right="0" w:firstLine="0"/>
      </w:pPr>
      <w:r>
        <w:rPr>
          <w:spacing w:val="0"/>
          <w:sz w:val="24"/>
          <w:szCs w:val="24"/>
        </w:rPr>
        <w:t>2、其他：</w:t>
      </w:r>
    </w:p>
    <w:p>
      <w:pPr>
        <w:pStyle w:val="13"/>
        <w:keepNext w:val="0"/>
        <w:keepLines w:val="0"/>
        <w:widowControl/>
        <w:suppressLineNumbers w:val="0"/>
        <w:spacing w:before="0" w:beforeAutospacing="0" w:after="150" w:afterAutospacing="0" w:line="435" w:lineRule="atLeast"/>
        <w:ind w:left="0" w:right="0"/>
        <w:jc w:val="both"/>
      </w:pPr>
      <w:r>
        <w:rPr>
          <w:rStyle w:val="16"/>
          <w:rFonts w:hint="eastAsia" w:ascii="宋体" w:hAnsi="宋体" w:eastAsia="宋体" w:cs="宋体"/>
          <w:b/>
          <w:bCs/>
          <w:sz w:val="24"/>
          <w:szCs w:val="24"/>
        </w:rPr>
        <w:t>2.1现场演示要求</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（1）投标人演示安排在项目开标当天进行，按照投标文件递交的顺序进行演示。演示时间不超过20分钟（不含专家提问时间）。</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（2）投标人需自行考虑演示所需各种设备及软件运行环境，演示现场仅向投标人提供场所和220V电源。</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3）参加演示时，投标人的法定代表人或法定代表人授权代表以及投标人拟担任本项目现场演示和讲解的相关人员应按时到达现场参加演示。若投标人主动放弃或者未按规定时间到场参加现场演示或者未带相关演示设备造成无法参加演示的，均视同自行放弃现场演示和讲解权利，相应评分部分不得分。</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（4）演示过程中，评委可以根据需要，对投标人演示的功能或说明的内容进行提问，投标人应积极响应评委的提问，投标人无法答复问题的，评委有权做出不利于投标人的评议和评分。</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4"/>
          <w:szCs w:val="24"/>
        </w:rPr>
        <w:t>（5）投标人演示环节作为本次评审依据，若本次招标需复核，评标委员会对演示不作再次评审，演示评审结果不作更改。</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2.2、供应 商承诺函模板</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承诺函（一）</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致福建省总工会干部学校：</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本次提供的课程资源本投标人拥有完全知识产权，不侵犯任何第三方权利。若如因此引起任何相关法律纠纷，其法律责任完全由本投标人承担。</w:t>
      </w:r>
    </w:p>
    <w:p>
      <w:pPr>
        <w:pStyle w:val="13"/>
        <w:keepNext w:val="0"/>
        <w:keepLines w:val="0"/>
        <w:widowControl/>
        <w:suppressLineNumbers w:val="0"/>
        <w:spacing w:before="0" w:beforeAutospacing="0" w:after="150" w:afterAutospacing="0"/>
        <w:ind w:left="0" w:right="0" w:firstLine="3120"/>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投标人：（全称并加盖单位公章）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日期：    年   月   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承诺函（二）</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致福建省总工会干部学校：</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本投标人在福建省内不得向存在同业竞争的平台以任何形式提供课程资源，贵校拥有课程资源的永久使用权。</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firstLine="3120"/>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投标人：（全称并加盖单位公章）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日期：    年   月   日</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75" w:beforeAutospacing="0" w:after="75" w:afterAutospacing="0"/>
        <w:ind w:left="0" w:right="0" w:firstLine="0"/>
      </w:pPr>
      <w:r>
        <w:rPr>
          <w:spacing w:val="0"/>
          <w:sz w:val="24"/>
          <w:szCs w:val="24"/>
        </w:rPr>
        <w:t> </w:t>
      </w:r>
    </w:p>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rPr>
          <w:sz w:val="32"/>
          <w:szCs w:val="32"/>
        </w:rPr>
      </w:pPr>
      <w:bookmarkStart w:id="33" w:name="_Toc5927"/>
      <w:r>
        <w:rPr>
          <w:rFonts w:hint="eastAsia"/>
          <w:sz w:val="32"/>
          <w:szCs w:val="32"/>
        </w:rPr>
        <w:t>第六章</w:t>
      </w:r>
      <w:r>
        <w:rPr>
          <w:rFonts w:hint="eastAsia"/>
          <w:sz w:val="32"/>
          <w:szCs w:val="32"/>
          <w:lang w:val="en-US" w:eastAsia="zh-CN"/>
        </w:rPr>
        <w:t xml:space="preserve"> </w:t>
      </w:r>
      <w:r>
        <w:rPr>
          <w:rFonts w:hint="eastAsia"/>
          <w:sz w:val="32"/>
          <w:szCs w:val="32"/>
        </w:rPr>
        <w:t>政府采购合同（参考文本）</w:t>
      </w:r>
      <w:bookmarkEnd w:id="33"/>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spacing w:val="0"/>
          <w:sz w:val="24"/>
          <w:szCs w:val="24"/>
        </w:rPr>
        <w:t>编制说明</w:t>
      </w:r>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b/>
          <w:bCs/>
          <w:spacing w:val="0"/>
          <w:sz w:val="24"/>
          <w:szCs w:val="24"/>
        </w:rPr>
        <w:t>1、签订合同应遵守政府采购法、</w:t>
      </w:r>
      <w:r>
        <w:rPr>
          <w:rStyle w:val="16"/>
          <w:rFonts w:hint="eastAsia" w:ascii="宋体" w:hAnsi="宋体" w:eastAsia="宋体" w:cs="宋体"/>
          <w:b/>
          <w:bCs/>
          <w:color w:val="000000"/>
          <w:spacing w:val="0"/>
          <w:sz w:val="24"/>
          <w:szCs w:val="24"/>
        </w:rPr>
        <w:t>民</w:t>
      </w:r>
      <w:r>
        <w:rPr>
          <w:rStyle w:val="16"/>
          <w:rFonts w:hint="eastAsia" w:ascii="宋体" w:hAnsi="宋体" w:eastAsia="宋体" w:cs="宋体"/>
          <w:b/>
          <w:bCs/>
          <w:spacing w:val="0"/>
          <w:sz w:val="24"/>
          <w:szCs w:val="24"/>
        </w:rPr>
        <w:t>法典。</w:t>
      </w:r>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13"/>
        <w:keepNext w:val="0"/>
        <w:keepLines w:val="0"/>
        <w:widowControl/>
        <w:suppressLineNumbers w:val="0"/>
        <w:spacing w:before="75" w:beforeAutospacing="0" w:after="240" w:afterAutospacing="0"/>
        <w:ind w:left="0" w:right="0" w:firstLine="0"/>
      </w:pPr>
      <w:r>
        <w:rPr>
          <w:rStyle w:val="16"/>
          <w:rFonts w:hint="eastAsia" w:ascii="宋体" w:hAnsi="宋体" w:eastAsia="宋体" w:cs="宋体"/>
          <w:b/>
          <w:bCs/>
          <w:spacing w:val="0"/>
          <w:sz w:val="24"/>
          <w:szCs w:val="24"/>
        </w:rPr>
        <w:t>3、国家有关部门对若干合同有规范文本的，可使用相应合同文本。</w:t>
      </w:r>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b/>
          <w:bCs/>
          <w:spacing w:val="0"/>
          <w:sz w:val="24"/>
          <w:szCs w:val="24"/>
        </w:rPr>
        <w:t>甲方：</w:t>
      </w:r>
      <w:r>
        <w:rPr>
          <w:rFonts w:hint="eastAsia" w:ascii="宋体" w:hAnsi="宋体" w:eastAsia="宋体" w:cs="宋体"/>
          <w:b/>
          <w:bCs/>
          <w:spacing w:val="0"/>
          <w:sz w:val="24"/>
          <w:szCs w:val="24"/>
          <w:u w:val="single"/>
        </w:rPr>
        <w:t>福建省总工会干部学校</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spacing w:val="0"/>
          <w:sz w:val="24"/>
          <w:szCs w:val="24"/>
        </w:rPr>
        <w:t>乙方：</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spacing w:val="0"/>
          <w:sz w:val="24"/>
          <w:szCs w:val="24"/>
        </w:rPr>
        <w:t> </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根据项目编号为</w:t>
      </w:r>
      <w:r>
        <w:rPr>
          <w:rFonts w:hint="eastAsia" w:ascii="宋体" w:hAnsi="宋体" w:eastAsia="宋体" w:cs="宋体"/>
          <w:b/>
          <w:bCs/>
          <w:spacing w:val="0"/>
          <w:sz w:val="24"/>
          <w:szCs w:val="24"/>
          <w:u w:val="single"/>
        </w:rPr>
        <w:t>[3500]RWZB[GK]2022043</w:t>
      </w:r>
      <w:r>
        <w:rPr>
          <w:rFonts w:hint="eastAsia" w:ascii="宋体" w:hAnsi="宋体" w:eastAsia="宋体" w:cs="宋体"/>
          <w:b/>
          <w:bCs/>
          <w:spacing w:val="0"/>
          <w:sz w:val="24"/>
          <w:szCs w:val="24"/>
        </w:rPr>
        <w:t>的</w:t>
      </w:r>
      <w:r>
        <w:rPr>
          <w:rFonts w:hint="eastAsia" w:ascii="宋体" w:hAnsi="宋体" w:eastAsia="宋体" w:cs="宋体"/>
          <w:b/>
          <w:bCs/>
          <w:spacing w:val="0"/>
          <w:sz w:val="24"/>
          <w:szCs w:val="24"/>
          <w:u w:val="single"/>
        </w:rPr>
        <w:t>八闽工匠学堂第三期视频课程建设</w:t>
      </w:r>
      <w:r>
        <w:rPr>
          <w:rFonts w:hint="eastAsia" w:ascii="宋体" w:hAnsi="宋体" w:eastAsia="宋体" w:cs="宋体"/>
          <w:b/>
          <w:bCs/>
          <w:spacing w:val="0"/>
          <w:sz w:val="24"/>
          <w:szCs w:val="24"/>
        </w:rPr>
        <w:t>项目（以下简称：“本项目”）的招标结果，乙方为中标人。现经甲乙双方友好协商，就以下事项达成一致并签订本合同：</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1、下列合同文件是构成本合同不可分割的部分：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1.1合同条款；</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1.2招标文件、乙方的投标文件；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1.3其他文件或材料：□无。□</w:t>
      </w:r>
      <w:r>
        <w:rPr>
          <w:rFonts w:hint="eastAsia" w:ascii="宋体" w:hAnsi="宋体" w:eastAsia="宋体" w:cs="宋体"/>
          <w:b/>
          <w:bCs/>
          <w:color w:val="393939"/>
          <w:spacing w:val="0"/>
        </w:rPr>
        <w:t>（若有联合协议或分包意向协议）</w:t>
      </w:r>
      <w:r>
        <w:rPr>
          <w:rFonts w:hint="eastAsia" w:ascii="宋体" w:hAnsi="宋体" w:eastAsia="宋体" w:cs="宋体"/>
          <w:b/>
          <w:bCs/>
          <w:spacing w:val="0"/>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2、合同标的</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3、合同总金额</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3.1合同总金额为人民币大写：元（￥）。</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4、合同标的交付时间、地点和条件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4.1交付时间：；</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4.2交付地点：；</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4.3交付条件：。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5、合同标的应符合招标文件、乙方投标文件的规定或约定，具体如下：</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6、验收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6.1验收应按照招标文件、乙方投标文件的规定或约定进行，具体如下：</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6.2本项目是否邀请其他投标人参与验收：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□不邀请。□邀请，具体如下：</w:t>
      </w:r>
      <w:r>
        <w:rPr>
          <w:rFonts w:hint="eastAsia" w:ascii="宋体" w:hAnsi="宋体" w:eastAsia="宋体" w:cs="宋体"/>
          <w:b/>
          <w:bCs/>
          <w:spacing w:val="0"/>
          <w:sz w:val="24"/>
          <w:szCs w:val="24"/>
          <w:u w:val="single"/>
        </w:rPr>
        <w:t>（按照招标文件规定填写）</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7、合同款项的支付应按照招标文件的规定进行，具体如下：</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（按照实际情况编制填写，可以是表格或文字描述，包括一次性支付或分期支付等）</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8、履约保证金</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□无。□有，具体如下：</w:t>
      </w:r>
      <w:r>
        <w:rPr>
          <w:rFonts w:hint="eastAsia" w:ascii="宋体" w:hAnsi="宋体" w:eastAsia="宋体" w:cs="宋体"/>
          <w:b/>
          <w:bCs/>
          <w:spacing w:val="0"/>
          <w:sz w:val="24"/>
          <w:szCs w:val="24"/>
          <w:u w:val="single"/>
        </w:rPr>
        <w:t>（按照招标文件规定填写）</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9、合同有效期</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10、违约责任</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（按照实际情况编制填写，可以是表格或文字描述）</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11、知识产权</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bCs/>
          <w:spacing w:val="0"/>
          <w:sz w:val="24"/>
          <w:szCs w:val="24"/>
          <w:u w:val="single"/>
        </w:rPr>
        <w:t>（按照实际情况编制填写）</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12、解决争议的方法</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12.1甲、乙双方协商解决。</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12.2若协商解决不成，则通过下列途径之一解决：</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□提交仲裁委员会仲裁，具体如下：</w:t>
      </w:r>
      <w:r>
        <w:rPr>
          <w:rFonts w:hint="eastAsia" w:ascii="宋体" w:hAnsi="宋体" w:eastAsia="宋体" w:cs="宋体"/>
          <w:b/>
          <w:bCs/>
          <w:spacing w:val="0"/>
          <w:sz w:val="24"/>
          <w:szCs w:val="24"/>
          <w:u w:val="single"/>
        </w:rPr>
        <w:t>（按照实际情况编制填写）</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□向人民法院提起诉讼，具体如下：</w:t>
      </w:r>
      <w:r>
        <w:rPr>
          <w:rFonts w:hint="eastAsia" w:ascii="宋体" w:hAnsi="宋体" w:eastAsia="宋体" w:cs="宋体"/>
          <w:b/>
          <w:bCs/>
          <w:spacing w:val="0"/>
          <w:sz w:val="24"/>
          <w:szCs w:val="24"/>
          <w:u w:val="single"/>
        </w:rPr>
        <w:t>（按照实际情况编制填写）</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13、不可抗力</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b/>
          <w:bCs/>
          <w:spacing w:val="0"/>
          <w:sz w:val="24"/>
          <w:szCs w:val="24"/>
        </w:rPr>
        <w:t>15</w:t>
      </w:r>
      <w:r>
        <w:rPr>
          <w:rFonts w:hint="eastAsia" w:ascii="宋体" w:hAnsi="宋体" w:eastAsia="宋体" w:cs="宋体"/>
          <w:b/>
          <w:bCs/>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14、合同条款</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15、其他约定</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15.1合同文件与本合同具有同等法律效力。</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15.2本合同未尽事宜，双方可另行补充。</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b/>
          <w:bCs/>
          <w:spacing w:val="0"/>
          <w:sz w:val="24"/>
          <w:szCs w:val="24"/>
        </w:rPr>
        <w:t>CA</w:t>
      </w:r>
      <w:r>
        <w:rPr>
          <w:rFonts w:hint="eastAsia" w:ascii="宋体" w:hAnsi="宋体" w:eastAsia="宋体" w:cs="宋体"/>
          <w:b/>
          <w:bCs/>
          <w:spacing w:val="0"/>
          <w:sz w:val="24"/>
          <w:szCs w:val="24"/>
        </w:rPr>
        <w:t>证书在合同上加盖单位公章或合同章的日期中的最晚时间为准。</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15.4本合同一式</w:t>
      </w:r>
      <w:r>
        <w:rPr>
          <w:rFonts w:hint="eastAsia" w:ascii="宋体" w:hAnsi="宋体" w:eastAsia="宋体" w:cs="宋体"/>
          <w:b/>
          <w:bCs/>
          <w:spacing w:val="0"/>
          <w:sz w:val="24"/>
          <w:szCs w:val="24"/>
          <w:u w:val="single"/>
        </w:rPr>
        <w:t>（填写具体份数）</w:t>
      </w:r>
      <w:r>
        <w:rPr>
          <w:rFonts w:hint="eastAsia" w:ascii="宋体" w:hAnsi="宋体" w:eastAsia="宋体" w:cs="宋体"/>
          <w:b/>
          <w:bCs/>
          <w:spacing w:val="0"/>
          <w:sz w:val="24"/>
          <w:szCs w:val="24"/>
        </w:rPr>
        <w:t>份，经双方授权代表签字并盖章后生效。甲方、乙方各执</w:t>
      </w:r>
      <w:r>
        <w:rPr>
          <w:rFonts w:hint="eastAsia" w:ascii="宋体" w:hAnsi="宋体" w:eastAsia="宋体" w:cs="宋体"/>
          <w:b/>
          <w:bCs/>
          <w:spacing w:val="0"/>
          <w:sz w:val="24"/>
          <w:szCs w:val="24"/>
          <w:u w:val="single"/>
        </w:rPr>
        <w:t>（填写具体份数）</w:t>
      </w:r>
      <w:r>
        <w:rPr>
          <w:rFonts w:hint="eastAsia" w:ascii="宋体" w:hAnsi="宋体" w:eastAsia="宋体" w:cs="宋体"/>
          <w:b/>
          <w:bCs/>
          <w:spacing w:val="0"/>
          <w:sz w:val="24"/>
          <w:szCs w:val="24"/>
        </w:rPr>
        <w:t>份，送</w:t>
      </w:r>
      <w:r>
        <w:rPr>
          <w:rFonts w:hint="eastAsia" w:ascii="宋体" w:hAnsi="宋体" w:eastAsia="宋体" w:cs="宋体"/>
          <w:b/>
          <w:bCs/>
          <w:spacing w:val="0"/>
          <w:sz w:val="24"/>
          <w:szCs w:val="24"/>
          <w:u w:val="single"/>
        </w:rPr>
        <w:t>（填写需要备案的监管部门的全称）</w:t>
      </w:r>
      <w:r>
        <w:rPr>
          <w:rFonts w:hint="eastAsia" w:ascii="宋体" w:hAnsi="宋体" w:eastAsia="宋体" w:cs="宋体"/>
          <w:b/>
          <w:bCs/>
          <w:spacing w:val="0"/>
          <w:sz w:val="24"/>
          <w:szCs w:val="24"/>
        </w:rPr>
        <w:t>备案</w:t>
      </w:r>
      <w:r>
        <w:rPr>
          <w:rFonts w:hint="eastAsia" w:ascii="宋体" w:hAnsi="宋体" w:eastAsia="宋体" w:cs="宋体"/>
          <w:b/>
          <w:bCs/>
          <w:spacing w:val="0"/>
          <w:sz w:val="24"/>
          <w:szCs w:val="24"/>
          <w:u w:val="single"/>
        </w:rPr>
        <w:t>（填写具体份数）</w:t>
      </w:r>
      <w:r>
        <w:rPr>
          <w:rFonts w:hint="eastAsia" w:ascii="宋体" w:hAnsi="宋体" w:eastAsia="宋体" w:cs="宋体"/>
          <w:b/>
          <w:bCs/>
          <w:spacing w:val="0"/>
          <w:sz w:val="24"/>
          <w:szCs w:val="24"/>
        </w:rPr>
        <w:t>份，具有同等效力。</w:t>
      </w:r>
    </w:p>
    <w:p>
      <w:pPr>
        <w:pStyle w:val="13"/>
        <w:keepNext w:val="0"/>
        <w:keepLines w:val="0"/>
        <w:widowControl/>
        <w:suppressLineNumbers w:val="0"/>
        <w:spacing w:before="75" w:beforeAutospacing="0" w:after="75" w:afterAutospacing="0"/>
        <w:ind w:left="0" w:right="0" w:firstLine="480"/>
      </w:pPr>
      <w:r>
        <w:rPr>
          <w:rFonts w:hint="eastAsia" w:ascii="宋体" w:hAnsi="宋体" w:eastAsia="宋体" w:cs="宋体"/>
          <w:b/>
          <w:bCs/>
          <w:spacing w:val="0"/>
          <w:sz w:val="24"/>
          <w:szCs w:val="24"/>
        </w:rPr>
        <w:t>15.5其他：□无。□</w:t>
      </w:r>
      <w:r>
        <w:rPr>
          <w:rFonts w:hint="eastAsia" w:ascii="宋体" w:hAnsi="宋体" w:eastAsia="宋体" w:cs="宋体"/>
          <w:b/>
          <w:bCs/>
          <w:spacing w:val="0"/>
          <w:sz w:val="24"/>
          <w:szCs w:val="24"/>
          <w:u w:val="single"/>
        </w:rPr>
        <w:t>（按照实际情况编制填写需要增加的内容）</w:t>
      </w:r>
      <w:r>
        <w:rPr>
          <w:rFonts w:hint="eastAsia" w:ascii="宋体" w:hAnsi="宋体" w:eastAsia="宋体" w:cs="宋体"/>
          <w:b/>
          <w:bCs/>
          <w:spacing w:val="0"/>
          <w:sz w:val="24"/>
          <w:szCs w:val="24"/>
        </w:rPr>
        <w:t>。</w:t>
      </w:r>
    </w:p>
    <w:p>
      <w:pPr>
        <w:pStyle w:val="13"/>
        <w:keepNext w:val="0"/>
        <w:keepLines w:val="0"/>
        <w:widowControl/>
        <w:suppressLineNumbers w:val="0"/>
        <w:spacing w:before="75" w:beforeAutospacing="0" w:after="75" w:afterAutospacing="0"/>
        <w:ind w:left="0" w:right="0" w:firstLine="0"/>
        <w:jc w:val="center"/>
      </w:pPr>
      <w:r>
        <w:rPr>
          <w:rFonts w:ascii="宋体" w:hAnsi="宋体" w:eastAsia="宋体" w:cs="宋体"/>
          <w:b/>
          <w:bCs/>
          <w:i w:val="0"/>
          <w:iCs w:val="0"/>
          <w:caps w:val="0"/>
          <w:color w:val="393939"/>
          <w:spacing w:val="0"/>
          <w:sz w:val="24"/>
          <w:szCs w:val="24"/>
          <w:shd w:val="clear" w:fill="FFFFFF"/>
        </w:rPr>
        <w:t>（以下无正文）</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 </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甲方：福建省总工会干部学校</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乙方：</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住所：福州市杨桥东路183号</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住所：</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单位负责人：郑际坪</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单位负责人：</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委托代理人：张雅雅 0591-87501934</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委托代理人：</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联系方法：张雅雅 0591-87501934</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联系方法：</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开户银行：</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开户银行：</w:t>
      </w:r>
    </w:p>
    <w:p>
      <w:pPr>
        <w:pStyle w:val="1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b/>
          <w:bCs/>
          <w:i w:val="0"/>
          <w:iCs w:val="0"/>
          <w:caps w:val="0"/>
          <w:color w:val="393939"/>
          <w:spacing w:val="0"/>
          <w:sz w:val="24"/>
          <w:szCs w:val="24"/>
          <w:shd w:val="clear" w:fill="FFFFFF"/>
        </w:rPr>
        <w:t>账号：</w:t>
      </w:r>
      <w:r>
        <w:rPr>
          <w:rFonts w:hint="eastAsia" w:ascii="宋体" w:hAnsi="宋体" w:eastAsia="宋体" w:cs="宋体"/>
          <w:b/>
          <w:bCs/>
          <w:i w:val="0"/>
          <w:iCs w:val="0"/>
          <w:caps w:val="0"/>
          <w:color w:val="393939"/>
          <w:spacing w:val="0"/>
          <w:sz w:val="24"/>
          <w:szCs w:val="24"/>
          <w:shd w:val="clear" w:fill="FFFFFF"/>
          <w:lang w:val="en-US" w:eastAsia="zh-CN"/>
        </w:rPr>
        <w:t xml:space="preserve">                                   </w:t>
      </w:r>
      <w:r>
        <w:rPr>
          <w:rFonts w:hint="eastAsia" w:ascii="宋体" w:hAnsi="宋体" w:eastAsia="宋体" w:cs="宋体"/>
          <w:b/>
          <w:bCs/>
          <w:i w:val="0"/>
          <w:iCs w:val="0"/>
          <w:caps w:val="0"/>
          <w:color w:val="393939"/>
          <w:spacing w:val="0"/>
          <w:sz w:val="24"/>
          <w:szCs w:val="24"/>
          <w:shd w:val="clear" w:fill="FFFFFF"/>
        </w:rPr>
        <w:t>账号：</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签订地点：</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b/>
          <w:bCs/>
          <w:i w:val="0"/>
          <w:iCs w:val="0"/>
          <w:caps w:val="0"/>
          <w:color w:val="393939"/>
          <w:spacing w:val="0"/>
          <w:sz w:val="24"/>
          <w:szCs w:val="24"/>
          <w:shd w:val="clear" w:fill="FFFFFF"/>
        </w:rPr>
        <w:t>签订日期：</w:t>
      </w:r>
      <w:r>
        <w:rPr>
          <w:rFonts w:hint="eastAsia" w:ascii="宋体" w:hAnsi="宋体" w:eastAsia="宋体" w:cs="宋体"/>
          <w:b/>
          <w:bCs/>
          <w:i w:val="0"/>
          <w:iCs w:val="0"/>
          <w:caps w:val="0"/>
          <w:color w:val="393939"/>
          <w:spacing w:val="0"/>
          <w:sz w:val="24"/>
          <w:szCs w:val="24"/>
          <w:u w:val="single"/>
          <w:shd w:val="clear" w:fill="FFFFFF"/>
        </w:rPr>
        <w:t>    </w:t>
      </w:r>
      <w:r>
        <w:rPr>
          <w:rFonts w:hint="eastAsia" w:ascii="宋体" w:hAnsi="宋体" w:eastAsia="宋体" w:cs="宋体"/>
          <w:b/>
          <w:bCs/>
          <w:i w:val="0"/>
          <w:iCs w:val="0"/>
          <w:caps w:val="0"/>
          <w:color w:val="393939"/>
          <w:spacing w:val="0"/>
          <w:sz w:val="24"/>
          <w:szCs w:val="24"/>
          <w:shd w:val="clear" w:fill="FFFFFF"/>
        </w:rPr>
        <w:t>年</w:t>
      </w:r>
      <w:r>
        <w:rPr>
          <w:rFonts w:hint="eastAsia" w:ascii="宋体" w:hAnsi="宋体" w:eastAsia="宋体" w:cs="宋体"/>
          <w:b/>
          <w:bCs/>
          <w:i w:val="0"/>
          <w:iCs w:val="0"/>
          <w:caps w:val="0"/>
          <w:color w:val="393939"/>
          <w:spacing w:val="0"/>
          <w:sz w:val="24"/>
          <w:szCs w:val="24"/>
          <w:u w:val="single"/>
          <w:shd w:val="clear" w:fill="FFFFFF"/>
        </w:rPr>
        <w:t>   </w:t>
      </w:r>
      <w:r>
        <w:rPr>
          <w:rFonts w:hint="eastAsia" w:ascii="宋体" w:hAnsi="宋体" w:eastAsia="宋体" w:cs="宋体"/>
          <w:b/>
          <w:bCs/>
          <w:i w:val="0"/>
          <w:iCs w:val="0"/>
          <w:caps w:val="0"/>
          <w:color w:val="393939"/>
          <w:spacing w:val="0"/>
          <w:sz w:val="24"/>
          <w:szCs w:val="24"/>
          <w:shd w:val="clear" w:fill="FFFFFF"/>
        </w:rPr>
        <w:t>月</w:t>
      </w:r>
      <w:r>
        <w:rPr>
          <w:rFonts w:hint="eastAsia" w:ascii="宋体" w:hAnsi="宋体" w:eastAsia="宋体" w:cs="宋体"/>
          <w:b/>
          <w:bCs/>
          <w:i w:val="0"/>
          <w:iCs w:val="0"/>
          <w:caps w:val="0"/>
          <w:color w:val="393939"/>
          <w:spacing w:val="0"/>
          <w:sz w:val="24"/>
          <w:szCs w:val="24"/>
          <w:u w:val="single"/>
          <w:shd w:val="clear" w:fill="FFFFFF"/>
        </w:rPr>
        <w:t>   </w:t>
      </w:r>
      <w:r>
        <w:rPr>
          <w:rFonts w:hint="eastAsia" w:ascii="宋体" w:hAnsi="宋体" w:eastAsia="宋体" w:cs="宋体"/>
          <w:b/>
          <w:bCs/>
          <w:i w:val="0"/>
          <w:iCs w:val="0"/>
          <w:caps w:val="0"/>
          <w:color w:val="393939"/>
          <w:spacing w:val="0"/>
          <w:sz w:val="24"/>
          <w:szCs w:val="24"/>
          <w:shd w:val="clear" w:fill="FFFFFF"/>
        </w:rPr>
        <w:t>日</w:t>
      </w:r>
    </w:p>
    <w:p>
      <w:pPr>
        <w:pStyle w:val="13"/>
        <w:keepNext w:val="0"/>
        <w:keepLines w:val="0"/>
        <w:widowControl/>
        <w:suppressLineNumbers w:val="0"/>
        <w:spacing w:before="75" w:beforeAutospacing="0" w:after="240" w:afterAutospacing="0"/>
        <w:ind w:left="0" w:right="0" w:firstLine="0"/>
      </w:pPr>
      <w:r>
        <w:rPr>
          <w:spacing w:val="0"/>
          <w:sz w:val="24"/>
          <w:szCs w:val="24"/>
        </w:rPr>
        <w:t> </w:t>
      </w:r>
    </w:p>
    <w:p>
      <w:pPr>
        <w:pStyle w:val="13"/>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rPr>
          <w:rStyle w:val="16"/>
          <w:rFonts w:hint="eastAsia" w:ascii="宋体" w:hAnsi="宋体" w:eastAsia="宋体" w:cs="宋体"/>
          <w:b/>
          <w:bCs/>
          <w:spacing w:val="0"/>
          <w:sz w:val="31"/>
          <w:szCs w:val="31"/>
        </w:rPr>
      </w:pPr>
      <w:r>
        <w:rPr>
          <w:rStyle w:val="16"/>
          <w:rFonts w:hint="eastAsia" w:ascii="宋体" w:hAnsi="宋体" w:eastAsia="宋体" w:cs="宋体"/>
          <w:b/>
          <w:bCs/>
          <w:spacing w:val="0"/>
          <w:sz w:val="31"/>
          <w:szCs w:val="31"/>
        </w:rPr>
        <w:br w:type="page"/>
      </w:r>
    </w:p>
    <w:p>
      <w:pPr>
        <w:pStyle w:val="4"/>
        <w:bidi w:val="0"/>
        <w:jc w:val="center"/>
        <w:rPr>
          <w:sz w:val="32"/>
          <w:szCs w:val="32"/>
        </w:rPr>
      </w:pPr>
      <w:bookmarkStart w:id="34" w:name="_Toc11013"/>
      <w:r>
        <w:rPr>
          <w:rFonts w:hint="eastAsia"/>
          <w:sz w:val="32"/>
          <w:szCs w:val="32"/>
        </w:rPr>
        <w:t>第七章</w:t>
      </w:r>
      <w:r>
        <w:rPr>
          <w:rFonts w:hint="eastAsia"/>
          <w:sz w:val="32"/>
          <w:szCs w:val="32"/>
          <w:lang w:val="en-US" w:eastAsia="zh-CN"/>
        </w:rPr>
        <w:t xml:space="preserve"> </w:t>
      </w:r>
      <w:r>
        <w:rPr>
          <w:rFonts w:hint="eastAsia"/>
          <w:sz w:val="32"/>
          <w:szCs w:val="32"/>
        </w:rPr>
        <w:t>投标文件格式</w:t>
      </w:r>
      <w:bookmarkEnd w:id="34"/>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4"/>
          <w:szCs w:val="24"/>
        </w:rPr>
        <w:t>编制说明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16"/>
          <w:rFonts w:hint="eastAsia" w:ascii="宋体" w:hAnsi="宋体" w:eastAsia="宋体" w:cs="宋体"/>
          <w:b/>
          <w:bCs/>
          <w:sz w:val="24"/>
          <w:szCs w:val="24"/>
        </w:rPr>
        <w:t>“全称”</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6"/>
          <w:rFonts w:hint="eastAsia" w:ascii="宋体" w:hAnsi="宋体" w:eastAsia="宋体" w:cs="宋体"/>
          <w:b/>
          <w:bCs/>
          <w:sz w:val="24"/>
          <w:szCs w:val="24"/>
        </w:rPr>
        <w:t>投标人的全称</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6"/>
          <w:rFonts w:hint="eastAsia" w:ascii="宋体" w:hAnsi="宋体" w:eastAsia="宋体" w:cs="宋体"/>
          <w:b/>
          <w:bCs/>
          <w:sz w:val="24"/>
          <w:szCs w:val="24"/>
        </w:rPr>
        <w:t>牵头方的全称</w:t>
      </w:r>
      <w:r>
        <w:rPr>
          <w:rFonts w:hint="eastAsia" w:ascii="宋体" w:hAnsi="宋体" w:eastAsia="宋体" w:cs="宋体"/>
          <w:sz w:val="24"/>
          <w:szCs w:val="24"/>
        </w:rPr>
        <w:t>并加注</w:t>
      </w:r>
      <w:r>
        <w:rPr>
          <w:rStyle w:val="16"/>
          <w:rFonts w:hint="eastAsia" w:ascii="宋体" w:hAnsi="宋体" w:eastAsia="宋体" w:cs="宋体"/>
          <w:b/>
          <w:bCs/>
          <w:sz w:val="24"/>
          <w:szCs w:val="24"/>
        </w:rPr>
        <w:t>（联合体牵头方）</w:t>
      </w:r>
      <w:r>
        <w:rPr>
          <w:rFonts w:hint="eastAsia" w:ascii="宋体" w:hAnsi="宋体" w:eastAsia="宋体" w:cs="宋体"/>
          <w:sz w:val="24"/>
          <w:szCs w:val="24"/>
        </w:rPr>
        <w:t>，即应表述为：</w:t>
      </w:r>
      <w:r>
        <w:rPr>
          <w:rStyle w:val="16"/>
          <w:rFonts w:hint="eastAsia" w:ascii="宋体" w:hAnsi="宋体" w:eastAsia="宋体" w:cs="宋体"/>
          <w:b/>
          <w:bCs/>
          <w:sz w:val="24"/>
          <w:szCs w:val="24"/>
        </w:rPr>
        <w:t>“牵头方的全称（联合体牵头方）”</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16"/>
          <w:rFonts w:hint="eastAsia" w:ascii="宋体" w:hAnsi="宋体" w:eastAsia="宋体" w:cs="宋体"/>
          <w:b/>
          <w:bCs/>
          <w:sz w:val="24"/>
          <w:szCs w:val="24"/>
        </w:rPr>
        <w:t>“加盖单位公章”</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6"/>
          <w:rFonts w:hint="eastAsia" w:ascii="宋体" w:hAnsi="宋体" w:eastAsia="宋体" w:cs="宋体"/>
          <w:b/>
          <w:bCs/>
          <w:sz w:val="24"/>
          <w:szCs w:val="24"/>
        </w:rPr>
        <w:t>加盖投标人的单位公章</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6"/>
          <w:rFonts w:hint="eastAsia" w:ascii="宋体" w:hAnsi="宋体" w:eastAsia="宋体" w:cs="宋体"/>
          <w:b/>
          <w:bCs/>
          <w:sz w:val="24"/>
          <w:szCs w:val="24"/>
        </w:rPr>
        <w:t>加盖联合体牵头方的单位公章</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16"/>
          <w:rFonts w:hint="eastAsia" w:ascii="宋体" w:hAnsi="宋体" w:eastAsia="宋体" w:cs="宋体"/>
          <w:b/>
          <w:bCs/>
          <w:sz w:val="24"/>
          <w:szCs w:val="24"/>
        </w:rPr>
        <w:t>“投标人代表签字”</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16"/>
          <w:rFonts w:hint="eastAsia" w:ascii="宋体" w:hAnsi="宋体" w:eastAsia="宋体" w:cs="宋体"/>
          <w:b/>
          <w:bCs/>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16"/>
          <w:rFonts w:hint="eastAsia" w:ascii="宋体" w:hAnsi="宋体" w:eastAsia="宋体" w:cs="宋体"/>
          <w:b/>
          <w:bCs/>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16"/>
          <w:rFonts w:hint="eastAsia" w:ascii="宋体" w:hAnsi="宋体" w:eastAsia="宋体" w:cs="宋体"/>
          <w:b/>
          <w:bCs/>
          <w:sz w:val="24"/>
          <w:szCs w:val="24"/>
        </w:rPr>
        <w:t>“其他组织”</w:t>
      </w:r>
      <w:r>
        <w:rPr>
          <w:rFonts w:hint="eastAsia" w:ascii="宋体" w:hAnsi="宋体" w:eastAsia="宋体" w:cs="宋体"/>
          <w:sz w:val="24"/>
          <w:szCs w:val="24"/>
        </w:rPr>
        <w:t>指合伙企业、非企业专业服务机构、个体工商户、农村承包经营户等。</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16"/>
          <w:rFonts w:hint="eastAsia" w:ascii="宋体" w:hAnsi="宋体" w:eastAsia="宋体" w:cs="宋体"/>
          <w:b/>
          <w:bCs/>
          <w:sz w:val="24"/>
          <w:szCs w:val="24"/>
        </w:rPr>
        <w:t>“自然人”</w:t>
      </w:r>
      <w:r>
        <w:rPr>
          <w:rFonts w:hint="eastAsia" w:ascii="宋体" w:hAnsi="宋体" w:eastAsia="宋体" w:cs="宋体"/>
          <w:sz w:val="24"/>
          <w:szCs w:val="24"/>
        </w:rPr>
        <w:t>指具有完全民事行为能力、能够承担民事责任和义务的中国公民。</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16"/>
          <w:rFonts w:hint="eastAsia" w:ascii="宋体" w:hAnsi="宋体" w:eastAsia="宋体" w:cs="宋体"/>
          <w:b/>
          <w:bCs/>
          <w:sz w:val="24"/>
          <w:szCs w:val="24"/>
        </w:rPr>
        <w:t>“投标人的资格及资信证明文件”</w:t>
      </w:r>
      <w:r>
        <w:rPr>
          <w:rFonts w:hint="eastAsia" w:ascii="宋体" w:hAnsi="宋体" w:eastAsia="宋体" w:cs="宋体"/>
          <w:sz w:val="24"/>
          <w:szCs w:val="24"/>
        </w:rPr>
        <w:t>：</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1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4、本章提供格式仅供参考，投标人应根据自身实际情况制作投标文件。</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8"/>
          <w:szCs w:val="28"/>
        </w:rPr>
        <w:t>封面格式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福建省政府采购投标文件</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（资格及资信证明部分）</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6"/>
          <w:szCs w:val="36"/>
          <w:u w:val="single"/>
        </w:rPr>
        <w:t>（填写正本或副本）</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项目名称：</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备案编号：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所投采购包：</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rPr>
        <w:t>投标人：</w:t>
      </w:r>
      <w:r>
        <w:rPr>
          <w:rStyle w:val="16"/>
          <w:rFonts w:hint="eastAsia" w:ascii="宋体" w:hAnsi="宋体" w:eastAsia="宋体" w:cs="宋体"/>
          <w:b/>
          <w:bCs/>
          <w:sz w:val="31"/>
          <w:szCs w:val="31"/>
          <w:u w:val="single"/>
        </w:rPr>
        <w:t>（填写“全称”）</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年</w:t>
      </w: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月</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8"/>
          <w:szCs w:val="28"/>
        </w:rPr>
        <w:t>索引</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16"/>
          <w:rFonts w:hint="eastAsia" w:ascii="宋体" w:hAnsi="宋体" w:eastAsia="宋体" w:cs="宋体"/>
          <w:b/>
          <w:bCs/>
          <w:sz w:val="21"/>
          <w:szCs w:val="21"/>
        </w:rPr>
        <w:t>资格审查不合格</w:t>
      </w:r>
      <w:r>
        <w:rPr>
          <w:rFonts w:hint="eastAsia" w:ascii="宋体" w:hAnsi="宋体" w:eastAsia="宋体" w:cs="宋体"/>
          <w:sz w:val="21"/>
          <w:szCs w:val="21"/>
        </w:rPr>
        <w:t>。（联合体协议及分包意向协议中的比例规定，不适用本条款）</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一、投标函</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参加投标，并提交投标文件。我方提交的全部投标文件均由下述部分组成：</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16"/>
          <w:rFonts w:hint="eastAsia" w:ascii="宋体" w:hAnsi="宋体" w:eastAsia="宋体" w:cs="宋体"/>
          <w:b/>
          <w:bCs/>
          <w:sz w:val="21"/>
          <w:szCs w:val="21"/>
        </w:rPr>
        <w:t>确认：</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1.1所投采购包的投标报价详见“开标一览表”及“投标分项报价表”。</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16"/>
          <w:rFonts w:hint="eastAsia" w:ascii="宋体" w:hAnsi="宋体" w:eastAsia="宋体" w:cs="宋体"/>
          <w:b/>
          <w:bCs/>
          <w:sz w:val="21"/>
          <w:szCs w:val="21"/>
        </w:rPr>
        <w:t>承诺及声明：</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6"/>
          <w:rFonts w:hint="eastAsia" w:ascii="宋体" w:hAnsi="宋体" w:eastAsia="宋体" w:cs="宋体"/>
          <w:b/>
          <w:bCs/>
          <w:sz w:val="21"/>
          <w:szCs w:val="21"/>
        </w:rPr>
        <w:t>投标无效。</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日期：    年   月   日</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二、投标人的资格及资信证明文件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二-1单位授权书（若有）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要求：真实有效且内容完整、清晰、整洁。</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16"/>
          <w:rFonts w:hint="eastAsia" w:ascii="宋体" w:hAnsi="宋体" w:eastAsia="宋体" w:cs="宋体"/>
          <w:b/>
          <w:bCs/>
          <w:sz w:val="21"/>
          <w:szCs w:val="21"/>
        </w:rPr>
        <w:t>法定代表人</w:t>
      </w:r>
      <w:r>
        <w:rPr>
          <w:rFonts w:hint="eastAsia" w:ascii="宋体" w:hAnsi="宋体" w:eastAsia="宋体" w:cs="宋体"/>
          <w:sz w:val="21"/>
          <w:szCs w:val="21"/>
        </w:rPr>
        <w:t>，即与实际提交的“营业执照等证明文件”载明的一致。</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二-2营业执照等证明文件</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二-3财务状况报告（财务报告、或资信证明）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3"/>
        <w:keepNext w:val="0"/>
        <w:keepLines w:val="0"/>
        <w:widowControl/>
        <w:suppressLineNumbers w:val="0"/>
        <w:spacing w:before="0" w:beforeAutospacing="0" w:after="240" w:afterAutospacing="0"/>
        <w:ind w:left="0" w:right="0"/>
      </w:pP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6"/>
          <w:rFonts w:hint="eastAsia" w:ascii="宋体" w:hAnsi="宋体" w:eastAsia="宋体" w:cs="宋体"/>
          <w:b/>
          <w:bCs/>
          <w:sz w:val="21"/>
          <w:szCs w:val="21"/>
        </w:rPr>
        <w:t>-4依法缴纳税收证明材料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二-5依法缴纳社会保障资金证明材料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6"/>
          <w:rFonts w:hint="eastAsia" w:ascii="宋体" w:hAnsi="宋体" w:eastAsia="宋体" w:cs="宋体"/>
          <w:b/>
          <w:bCs/>
          <w:sz w:val="21"/>
          <w:szCs w:val="21"/>
        </w:rPr>
        <w:t>-6具备履行合同所必需设备和专业技术能力的声明函（若有）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16"/>
          <w:rFonts w:hint="eastAsia" w:ascii="宋体" w:hAnsi="宋体" w:eastAsia="宋体" w:cs="宋体"/>
          <w:b/>
          <w:bCs/>
          <w:sz w:val="21"/>
          <w:szCs w:val="21"/>
        </w:rPr>
        <w:t>视为提供虚假材料。</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6"/>
          <w:rFonts w:hint="eastAsia" w:ascii="宋体" w:hAnsi="宋体" w:eastAsia="宋体" w:cs="宋体"/>
          <w:b/>
          <w:bCs/>
          <w:sz w:val="21"/>
          <w:szCs w:val="21"/>
        </w:rPr>
        <w:t>-7参加采购活动前三年内在经营活动中没有重大违法记录书面声明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请投标人根据实际情况如实声明，否则</w:t>
      </w:r>
      <w:r>
        <w:rPr>
          <w:rStyle w:val="16"/>
          <w:rFonts w:hint="eastAsia" w:ascii="宋体" w:hAnsi="宋体" w:eastAsia="宋体" w:cs="宋体"/>
          <w:b/>
          <w:bCs/>
          <w:sz w:val="21"/>
          <w:szCs w:val="21"/>
        </w:rPr>
        <w:t>视为提供虚假材料。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6"/>
          <w:rFonts w:hint="eastAsia" w:ascii="宋体" w:hAnsi="宋体" w:eastAsia="宋体" w:cs="宋体"/>
          <w:b/>
          <w:bCs/>
          <w:sz w:val="21"/>
          <w:szCs w:val="21"/>
        </w:rPr>
        <w:t>-8信用记录查询提示</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rPr>
        <w:t>  1、由资格审查小组通过网站查询并打印投标人的信用记录。</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7"/>
          <w:szCs w:val="27"/>
        </w:rPr>
      </w:pPr>
      <w:r>
        <w:rPr>
          <w:rStyle w:val="16"/>
          <w:rFonts w:hint="eastAsia" w:ascii="宋体" w:hAnsi="宋体" w:eastAsia="宋体" w:cs="宋体"/>
          <w:b/>
          <w:bCs/>
          <w:sz w:val="27"/>
          <w:szCs w:val="27"/>
        </w:rPr>
        <w:t>二-9中小企业声明函</w:t>
      </w:r>
    </w:p>
    <w:p>
      <w:pPr>
        <w:pStyle w:val="13"/>
        <w:keepNext w:val="0"/>
        <w:keepLines w:val="0"/>
        <w:widowControl/>
        <w:suppressLineNumbers w:val="0"/>
        <w:spacing w:before="0" w:beforeAutospacing="0" w:after="240" w:afterAutospacing="0"/>
        <w:ind w:left="0" w:right="0"/>
        <w:jc w:val="center"/>
      </w:pPr>
      <w:r>
        <w:rPr>
          <w:rStyle w:val="16"/>
          <w:rFonts w:hint="eastAsia" w:ascii="宋体" w:hAnsi="宋体" w:eastAsia="宋体" w:cs="宋体"/>
          <w:b/>
          <w:bCs/>
          <w:sz w:val="21"/>
          <w:szCs w:val="21"/>
        </w:rPr>
        <w:t>（以资格条件落实中小企业扶持政策时适用，若有）</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中小企业声明函（货物）</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日期：</w:t>
      </w:r>
    </w:p>
    <w:p>
      <w:pPr>
        <w:pStyle w:val="13"/>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3"/>
        <w:keepNext w:val="0"/>
        <w:keepLines w:val="0"/>
        <w:widowControl/>
        <w:suppressLineNumbers w:val="0"/>
        <w:spacing w:before="75" w:beforeAutospacing="0" w:after="75" w:afterAutospacing="0"/>
        <w:ind w:left="0" w:right="0"/>
      </w:pPr>
      <w:r>
        <w:rPr>
          <w:rStyle w:val="16"/>
          <w:rFonts w:hint="eastAsia" w:ascii="宋体" w:hAnsi="宋体" w:eastAsia="宋体" w:cs="宋体"/>
          <w:b/>
          <w:bCs/>
          <w:sz w:val="21"/>
          <w:szCs w:val="21"/>
        </w:rPr>
        <w:t>※注意：</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1、从业人员、营业收入、资产总额填报上一年度数据，无上一年度数据的新成立企业可不填报。</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keepNext w:val="0"/>
        <w:keepLines w:val="0"/>
        <w:widowControl/>
        <w:suppressLineNumbers w:val="0"/>
        <w:spacing w:before="0" w:beforeAutospacing="0" w:after="240" w:afterAutospacing="0"/>
        <w:ind w:left="0" w:right="0"/>
      </w:pP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2"/>
          <w:szCs w:val="22"/>
        </w:rPr>
      </w:pPr>
      <w:r>
        <w:rPr>
          <w:rStyle w:val="16"/>
          <w:rFonts w:hint="eastAsia" w:ascii="宋体" w:hAnsi="宋体" w:eastAsia="宋体" w:cs="宋体"/>
          <w:b/>
          <w:bCs/>
          <w:sz w:val="24"/>
          <w:szCs w:val="24"/>
        </w:rPr>
        <w:t>中小企业声明函（工程、服务）</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日期：</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Style w:val="16"/>
          <w:rFonts w:hint="eastAsia" w:ascii="宋体" w:hAnsi="宋体" w:eastAsia="宋体" w:cs="宋体"/>
          <w:b/>
          <w:bCs/>
          <w:sz w:val="21"/>
          <w:szCs w:val="21"/>
        </w:rPr>
        <w:t>※注意：</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1、从业人员、营业收入、资产总额填报上一年度数据，无上一年度数据的新成立企业可不填报。</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6"/>
          <w:rFonts w:hint="eastAsia" w:ascii="宋体" w:hAnsi="宋体" w:eastAsia="宋体" w:cs="宋体"/>
          <w:b/>
          <w:bCs/>
          <w:sz w:val="21"/>
          <w:szCs w:val="21"/>
        </w:rPr>
        <w:br w:type="textWrapping"/>
      </w:r>
      <w:r>
        <w:rPr>
          <w:rStyle w:val="16"/>
          <w:rFonts w:hint="eastAsia" w:ascii="宋体" w:hAnsi="宋体" w:eastAsia="宋体" w:cs="宋体"/>
          <w:b/>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6"/>
          <w:rFonts w:hint="default" w:ascii="Calibri" w:hAnsi="Calibri" w:cs="Calibri"/>
          <w:b/>
          <w:bCs/>
          <w:sz w:val="21"/>
          <w:szCs w:val="21"/>
        </w:rPr>
        <w:t>     </w:t>
      </w:r>
      <w:r>
        <w:rPr>
          <w:rFonts w:hint="default" w:ascii="Calibri" w:hAnsi="Calibri" w:cs="Calibri"/>
          <w:sz w:val="21"/>
          <w:szCs w:val="21"/>
        </w:rPr>
        <w:t>          </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附：</w:t>
      </w:r>
    </w:p>
    <w:p>
      <w:pPr>
        <w:pStyle w:val="13"/>
        <w:keepNext w:val="0"/>
        <w:keepLines w:val="0"/>
        <w:widowControl/>
        <w:suppressLineNumbers w:val="0"/>
        <w:spacing w:before="75" w:beforeAutospacing="0" w:after="75" w:afterAutospacing="0"/>
        <w:ind w:left="0" w:right="0"/>
        <w:jc w:val="center"/>
      </w:pPr>
      <w:r>
        <w:rPr>
          <w:rStyle w:val="16"/>
          <w:rFonts w:hint="eastAsia" w:ascii="宋体" w:hAnsi="宋体" w:eastAsia="宋体" w:cs="宋体"/>
          <w:b/>
          <w:bCs/>
        </w:rPr>
        <w:t>残疾人福利性单位声明函</w:t>
      </w:r>
    </w:p>
    <w:p>
      <w:pPr>
        <w:pStyle w:val="13"/>
        <w:keepNext w:val="0"/>
        <w:keepLines w:val="0"/>
        <w:widowControl/>
        <w:suppressLineNumbers w:val="0"/>
        <w:spacing w:before="75" w:beforeAutospacing="0" w:after="75" w:afterAutospacing="0"/>
        <w:ind w:left="0" w:right="0"/>
        <w:jc w:val="center"/>
      </w:pPr>
      <w:r>
        <w:rPr>
          <w:rStyle w:val="16"/>
          <w:rFonts w:hint="eastAsia" w:ascii="宋体" w:hAnsi="宋体" w:eastAsia="宋体" w:cs="宋体"/>
          <w:b/>
          <w:bCs/>
          <w:sz w:val="21"/>
          <w:szCs w:val="21"/>
        </w:rPr>
        <w:t>（以资格条件落实中小企业扶持政策时适用，若有）</w:t>
      </w:r>
    </w:p>
    <w:p>
      <w:pPr>
        <w:pStyle w:val="13"/>
        <w:keepNext w:val="0"/>
        <w:keepLines w:val="0"/>
        <w:widowControl/>
        <w:suppressLineNumbers w:val="0"/>
        <w:spacing w:before="75" w:beforeAutospacing="0" w:after="75"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）由本投标人承建的（填写“所投采购包、品目号”）工程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）由本投标人承接的（填写“所投采购包、品目号”）服务；</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6"/>
          <w:rFonts w:hint="eastAsia" w:ascii="宋体" w:hAnsi="宋体" w:eastAsia="宋体" w:cs="宋体"/>
          <w:b/>
          <w:bCs/>
          <w:sz w:val="21"/>
          <w:szCs w:val="21"/>
        </w:rPr>
        <w:t>视为提供虚假材料。</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z w:val="21"/>
          <w:szCs w:val="21"/>
        </w:rPr>
        <w:t>附：                          </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rPr>
        <w:t>监狱企业证明材料</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6"/>
          <w:rFonts w:hint="eastAsia" w:ascii="宋体" w:hAnsi="宋体" w:eastAsia="宋体" w:cs="宋体"/>
          <w:b/>
          <w:bCs/>
          <w:sz w:val="21"/>
          <w:szCs w:val="21"/>
        </w:rPr>
        <w:t>二-10联合体协议（若有）</w:t>
      </w:r>
    </w:p>
    <w:p>
      <w:pPr>
        <w:pStyle w:val="13"/>
        <w:keepNext w:val="0"/>
        <w:keepLines w:val="0"/>
        <w:widowControl/>
        <w:suppressLineNumbers w:val="0"/>
        <w:spacing w:before="0" w:beforeAutospacing="0" w:after="150" w:afterAutospacing="0"/>
        <w:ind w:left="0" w:right="0"/>
        <w:jc w:val="center"/>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二、联合体各方的合同金额占比，具体如下：</w:t>
      </w:r>
    </w:p>
    <w:p>
      <w:pPr>
        <w:pStyle w:val="13"/>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13"/>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2.成员方：</w:t>
      </w:r>
    </w:p>
    <w:p>
      <w:pPr>
        <w:pStyle w:val="13"/>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13"/>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三、联合体各方约定：</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五、本协议自签署之日起生效，政府采购合同履行完毕后自动失效。</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2、本协议由委托代理人签字或盖章的，应按照本章载明的格式提供“单位授权书”。</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3、在以联合体形式落实中小企业预留份额项目中，投标人除了要提供《中小企业声明函》，还需提供本协议。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5"/>
        <w:keepNext w:val="0"/>
        <w:keepLines w:val="0"/>
        <w:widowControl/>
        <w:suppressLineNumbers w:val="0"/>
        <w:spacing w:before="0" w:beforeAutospacing="0" w:after="0" w:afterAutospacing="0" w:line="17" w:lineRule="atLeast"/>
        <w:jc w:val="center"/>
        <w:rPr>
          <w:rFonts w:hint="default" w:ascii="Helvetica" w:hAnsi="Helvetica" w:eastAsia="Helvetica" w:cs="Helvetica"/>
          <w:b w:val="0"/>
          <w:bCs w:val="0"/>
          <w:sz w:val="27"/>
          <w:szCs w:val="27"/>
        </w:rPr>
      </w:pPr>
      <w:r>
        <w:rPr>
          <w:rStyle w:val="16"/>
          <w:rFonts w:hint="eastAsia" w:ascii="宋体" w:hAnsi="宋体" w:eastAsia="宋体" w:cs="宋体"/>
          <w:b/>
          <w:bCs/>
          <w:sz w:val="27"/>
          <w:szCs w:val="27"/>
        </w:rPr>
        <w:t>二-11分包意向协议（若有）</w:t>
      </w:r>
    </w:p>
    <w:p>
      <w:pPr>
        <w:pStyle w:val="13"/>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13"/>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13"/>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3"/>
        <w:keepNext w:val="0"/>
        <w:keepLines w:val="0"/>
        <w:widowControl/>
        <w:suppressLineNumbers w:val="0"/>
        <w:spacing w:before="0" w:beforeAutospacing="0" w:after="0" w:afterAutospacing="0" w:line="293" w:lineRule="atLeast"/>
        <w:ind w:left="0" w:right="0" w:firstLine="480"/>
      </w:pPr>
      <w:r>
        <w:rPr>
          <w:rStyle w:val="16"/>
          <w:rFonts w:hint="eastAsia" w:ascii="宋体" w:hAnsi="宋体" w:eastAsia="宋体" w:cs="宋体"/>
          <w:b/>
          <w:bCs/>
          <w:sz w:val="21"/>
          <w:szCs w:val="21"/>
        </w:rPr>
        <w:t>一、分包标的</w:t>
      </w:r>
    </w:p>
    <w:p>
      <w:pPr>
        <w:pStyle w:val="13"/>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13"/>
        <w:keepNext w:val="0"/>
        <w:keepLines w:val="0"/>
        <w:widowControl/>
        <w:suppressLineNumbers w:val="0"/>
        <w:spacing w:before="0" w:beforeAutospacing="0" w:after="0" w:afterAutospacing="0" w:line="293" w:lineRule="atLeast"/>
        <w:ind w:left="0" w:right="0" w:firstLine="480"/>
      </w:pPr>
      <w:r>
        <w:rPr>
          <w:rStyle w:val="16"/>
          <w:rFonts w:hint="eastAsia" w:ascii="宋体" w:hAnsi="宋体" w:eastAsia="宋体" w:cs="宋体"/>
          <w:b/>
          <w:bCs/>
          <w:sz w:val="21"/>
          <w:szCs w:val="21"/>
        </w:rPr>
        <w:t>二、分包合同金额占比</w:t>
      </w:r>
    </w:p>
    <w:p>
      <w:pPr>
        <w:pStyle w:val="13"/>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分包合同价占投标总价的比例：　　%</w:t>
      </w:r>
    </w:p>
    <w:p>
      <w:pPr>
        <w:pStyle w:val="13"/>
        <w:keepNext w:val="0"/>
        <w:keepLines w:val="0"/>
        <w:widowControl/>
        <w:suppressLineNumbers w:val="0"/>
        <w:spacing w:before="0" w:beforeAutospacing="0" w:after="0" w:afterAutospacing="0" w:line="293" w:lineRule="atLeast"/>
        <w:ind w:left="0" w:right="0" w:firstLine="480"/>
      </w:pPr>
      <w:r>
        <w:rPr>
          <w:rStyle w:val="16"/>
          <w:rFonts w:hint="eastAsia" w:ascii="宋体" w:hAnsi="宋体" w:eastAsia="宋体" w:cs="宋体"/>
          <w:b/>
          <w:bCs/>
          <w:sz w:val="21"/>
          <w:szCs w:val="21"/>
        </w:rPr>
        <w:t>三、其他条款</w:t>
      </w:r>
    </w:p>
    <w:p>
      <w:pPr>
        <w:pStyle w:val="13"/>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3"/>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 </w:t>
      </w:r>
    </w:p>
    <w:tbl>
      <w:tblPr>
        <w:tblStyle w:val="14"/>
        <w:tblW w:w="831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3"/>
              <w:keepNext w:val="0"/>
              <w:keepLines w:val="0"/>
              <w:widowControl/>
              <w:suppressLineNumbers w:val="0"/>
              <w:spacing w:before="150" w:beforeAutospacing="0" w:after="0" w:afterAutospacing="0"/>
              <w:ind w:left="3045" w:right="0"/>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13"/>
              <w:keepNext w:val="0"/>
              <w:keepLines w:val="0"/>
              <w:widowControl/>
              <w:suppressLineNumbers w:val="0"/>
              <w:spacing w:before="0" w:beforeAutospacing="0" w:after="0" w:afterAutospacing="0" w:line="293" w:lineRule="atLeast"/>
              <w:ind w:left="3045" w:right="0"/>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13"/>
        <w:keepNext w:val="0"/>
        <w:keepLines w:val="0"/>
        <w:widowControl/>
        <w:suppressLineNumbers w:val="0"/>
        <w:spacing w:before="75" w:beforeAutospacing="0" w:after="75" w:afterAutospacing="0"/>
        <w:ind w:left="0" w:right="0"/>
      </w:pPr>
      <w:r>
        <w:rPr>
          <w:rStyle w:val="16"/>
          <w:rFonts w:hint="eastAsia" w:ascii="宋体" w:hAnsi="宋体" w:eastAsia="宋体" w:cs="宋体"/>
          <w:b/>
          <w:bCs/>
          <w:sz w:val="21"/>
          <w:szCs w:val="21"/>
        </w:rPr>
        <w:t>※注意：</w:t>
      </w:r>
    </w:p>
    <w:p>
      <w:pPr>
        <w:pStyle w:val="13"/>
        <w:keepNext w:val="0"/>
        <w:keepLines w:val="0"/>
        <w:widowControl/>
        <w:suppressLineNumbers w:val="0"/>
        <w:spacing w:before="0" w:beforeAutospacing="0" w:after="150" w:afterAutospacing="0" w:line="293" w:lineRule="atLeast"/>
        <w:ind w:left="0" w:right="0" w:firstLine="435"/>
      </w:pPr>
      <w:r>
        <w:rPr>
          <w:rStyle w:val="16"/>
          <w:rFonts w:hint="eastAsia" w:ascii="宋体" w:hAnsi="宋体" w:eastAsia="宋体" w:cs="宋体"/>
          <w:b/>
          <w:bCs/>
          <w:sz w:val="21"/>
          <w:szCs w:val="21"/>
        </w:rPr>
        <w:t>1.招标文件接受合同分包且投标人拟将合同分包的，应提供本协议；否则无须提供。</w:t>
      </w:r>
    </w:p>
    <w:p>
      <w:pPr>
        <w:pStyle w:val="13"/>
        <w:keepNext w:val="0"/>
        <w:keepLines w:val="0"/>
        <w:widowControl/>
        <w:suppressLineNumbers w:val="0"/>
        <w:spacing w:before="0" w:beforeAutospacing="0" w:after="150" w:afterAutospacing="0" w:line="293" w:lineRule="atLeast"/>
        <w:ind w:left="0" w:right="0" w:firstLine="435"/>
      </w:pPr>
      <w:r>
        <w:rPr>
          <w:rStyle w:val="16"/>
          <w:rFonts w:hint="eastAsia" w:ascii="宋体" w:hAnsi="宋体" w:eastAsia="宋体" w:cs="宋体"/>
          <w:b/>
          <w:bCs/>
          <w:sz w:val="21"/>
          <w:szCs w:val="21"/>
        </w:rPr>
        <w:t>2.本协议由委托代理人签字或盖章的，应按照本章载明的格式提供“单位授权书”。</w:t>
      </w:r>
    </w:p>
    <w:p>
      <w:pPr>
        <w:pStyle w:val="13"/>
        <w:keepNext w:val="0"/>
        <w:keepLines w:val="0"/>
        <w:widowControl/>
        <w:suppressLineNumbers w:val="0"/>
        <w:spacing w:before="0" w:beforeAutospacing="0" w:after="150" w:afterAutospacing="0" w:line="293" w:lineRule="atLeast"/>
        <w:ind w:left="0" w:right="0" w:firstLine="435"/>
      </w:pPr>
      <w:r>
        <w:rPr>
          <w:rStyle w:val="16"/>
          <w:rFonts w:hint="eastAsia" w:ascii="宋体" w:hAnsi="宋体" w:eastAsia="宋体" w:cs="宋体"/>
          <w:b/>
          <w:bCs/>
          <w:sz w:val="21"/>
          <w:szCs w:val="21"/>
        </w:rPr>
        <w:t>3.在以合同分包形式落实中小企业预留份额项目中，投标人除了要提供《中小企业声明函》，还需提供本协议。 </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24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6"/>
          <w:rFonts w:hint="eastAsia" w:ascii="宋体" w:hAnsi="宋体" w:eastAsia="宋体" w:cs="宋体"/>
          <w:b/>
          <w:bCs/>
          <w:sz w:val="21"/>
          <w:szCs w:val="21"/>
        </w:rPr>
        <w:t>二-12其他资格证明文件（若有）</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6"/>
          <w:rFonts w:hint="eastAsia" w:ascii="宋体" w:hAnsi="宋体" w:eastAsia="宋体" w:cs="宋体"/>
          <w:b/>
          <w:bCs/>
          <w:sz w:val="21"/>
          <w:szCs w:val="21"/>
        </w:rPr>
        <w:t>-12-①具备履行合同所必需设备和专业技术能力专项证明材料（若有）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二-12-②招标文件规定的其他资格证明文件（若有）</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16"/>
          <w:rFonts w:hint="eastAsia" w:ascii="宋体" w:hAnsi="宋体" w:eastAsia="宋体" w:cs="宋体"/>
          <w:b/>
          <w:bCs/>
          <w:sz w:val="21"/>
          <w:szCs w:val="21"/>
        </w:rPr>
        <w:t>、投标保证金</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16"/>
          <w:rFonts w:hint="eastAsia" w:ascii="宋体" w:hAnsi="宋体" w:eastAsia="宋体" w:cs="宋体"/>
          <w:b/>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8"/>
          <w:szCs w:val="28"/>
        </w:rPr>
        <w:t>封面格式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福建省政府采购投标文件</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（报价部分）</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6"/>
          <w:szCs w:val="36"/>
          <w:u w:val="single"/>
        </w:rPr>
        <w:t>（填写正本或副本）</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项目名称：</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备案编号：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所投采购包：</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rPr>
        <w:t>投标人：</w:t>
      </w:r>
      <w:r>
        <w:rPr>
          <w:rStyle w:val="16"/>
          <w:rFonts w:hint="eastAsia" w:ascii="宋体" w:hAnsi="宋体" w:eastAsia="宋体" w:cs="宋体"/>
          <w:b/>
          <w:bCs/>
          <w:sz w:val="31"/>
          <w:szCs w:val="31"/>
          <w:u w:val="single"/>
        </w:rPr>
        <w:t>（填写“全称”）</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年</w:t>
      </w: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月</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8"/>
          <w:szCs w:val="28"/>
        </w:rPr>
        <w:t>索引</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一、开标一览表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56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71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0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6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72"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6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072"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1.1投标人应按照本表格式填写所投的采购包的“投标报价”。</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default" w:ascii="Calibri" w:hAnsi="Calibri" w:cs="Calibri"/>
          <w:b/>
          <w:bCs/>
          <w:sz w:val="21"/>
          <w:szCs w:val="21"/>
        </w:rPr>
        <w:br w:type="textWrapping"/>
      </w:r>
      <w:r>
        <w:rPr>
          <w:rStyle w:val="16"/>
          <w:rFonts w:hint="eastAsia" w:ascii="宋体" w:hAnsi="宋体" w:eastAsia="宋体" w:cs="宋体"/>
          <w:b/>
          <w:bCs/>
          <w:sz w:val="21"/>
          <w:szCs w:val="21"/>
        </w:rPr>
        <w:t>二、投标分项报价表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95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8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6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6"/>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6"/>
          <w:rFonts w:hint="eastAsia" w:ascii="宋体" w:hAnsi="宋体" w:eastAsia="宋体" w:cs="宋体"/>
          <w:b/>
          <w:bCs/>
          <w:sz w:val="21"/>
          <w:szCs w:val="21"/>
        </w:rPr>
        <w:t>“来源地”</w:t>
      </w:r>
      <w:r>
        <w:rPr>
          <w:rFonts w:hint="eastAsia" w:ascii="宋体" w:hAnsi="宋体" w:eastAsia="宋体" w:cs="宋体"/>
          <w:sz w:val="21"/>
          <w:szCs w:val="21"/>
        </w:rPr>
        <w:t>应填写货物的原产地。</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6"/>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16"/>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1.4同一采购包中，</w:t>
      </w:r>
      <w:r>
        <w:rPr>
          <w:rStyle w:val="16"/>
          <w:rFonts w:hint="eastAsia" w:ascii="宋体" w:hAnsi="宋体" w:eastAsia="宋体" w:cs="宋体"/>
          <w:b/>
          <w:bCs/>
          <w:sz w:val="21"/>
          <w:szCs w:val="21"/>
        </w:rPr>
        <w:t>“单价（现场）”</w:t>
      </w:r>
      <w:r>
        <w:rPr>
          <w:rFonts w:hint="eastAsia" w:ascii="宋体" w:hAnsi="宋体" w:eastAsia="宋体" w:cs="宋体"/>
          <w:sz w:val="21"/>
          <w:szCs w:val="21"/>
        </w:rPr>
        <w:t>×</w:t>
      </w:r>
      <w:r>
        <w:rPr>
          <w:rStyle w:val="16"/>
          <w:rFonts w:hint="eastAsia" w:ascii="宋体" w:hAnsi="宋体" w:eastAsia="宋体" w:cs="宋体"/>
          <w:b/>
          <w:bCs/>
          <w:sz w:val="21"/>
          <w:szCs w:val="21"/>
        </w:rPr>
        <w:t>“数量”</w:t>
      </w:r>
      <w:r>
        <w:rPr>
          <w:rFonts w:hint="eastAsia" w:ascii="宋体" w:hAnsi="宋体" w:eastAsia="宋体" w:cs="宋体"/>
          <w:sz w:val="21"/>
          <w:szCs w:val="21"/>
        </w:rPr>
        <w:t>=</w:t>
      </w:r>
      <w:r>
        <w:rPr>
          <w:rStyle w:val="16"/>
          <w:rFonts w:hint="eastAsia" w:ascii="宋体" w:hAnsi="宋体" w:eastAsia="宋体" w:cs="宋体"/>
          <w:b/>
          <w:bCs/>
          <w:sz w:val="21"/>
          <w:szCs w:val="21"/>
        </w:rPr>
        <w:t>“总价（现场）”</w:t>
      </w:r>
      <w:r>
        <w:rPr>
          <w:rFonts w:hint="eastAsia" w:ascii="宋体" w:hAnsi="宋体" w:eastAsia="宋体" w:cs="宋体"/>
          <w:sz w:val="21"/>
          <w:szCs w:val="21"/>
        </w:rPr>
        <w:t>，全部品目号</w:t>
      </w:r>
      <w:r>
        <w:rPr>
          <w:rStyle w:val="16"/>
          <w:rFonts w:hint="eastAsia" w:ascii="宋体" w:hAnsi="宋体" w:eastAsia="宋体" w:cs="宋体"/>
          <w:b/>
          <w:bCs/>
          <w:sz w:val="21"/>
          <w:szCs w:val="21"/>
        </w:rPr>
        <w:t>“总价（现场）”</w:t>
      </w:r>
      <w:r>
        <w:rPr>
          <w:rFonts w:hint="eastAsia" w:ascii="宋体" w:hAnsi="宋体" w:eastAsia="宋体" w:cs="宋体"/>
          <w:sz w:val="21"/>
          <w:szCs w:val="21"/>
        </w:rPr>
        <w:t>的合计金额应与《开标一览表》中相应采购包列示的</w:t>
      </w:r>
      <w:r>
        <w:rPr>
          <w:rStyle w:val="16"/>
          <w:rFonts w:hint="eastAsia" w:ascii="宋体" w:hAnsi="宋体" w:eastAsia="宋体" w:cs="宋体"/>
          <w:b/>
          <w:bCs/>
          <w:sz w:val="21"/>
          <w:szCs w:val="21"/>
        </w:rPr>
        <w:t>“投标总价”</w:t>
      </w:r>
      <w:r>
        <w:rPr>
          <w:rFonts w:hint="eastAsia" w:ascii="宋体" w:hAnsi="宋体" w:eastAsia="宋体" w:cs="宋体"/>
          <w:sz w:val="21"/>
          <w:szCs w:val="21"/>
        </w:rPr>
        <w:t>保持一致。</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6"/>
          <w:rFonts w:hint="eastAsia" w:ascii="宋体" w:hAnsi="宋体" w:eastAsia="宋体" w:cs="宋体"/>
          <w:b/>
          <w:bCs/>
          <w:sz w:val="21"/>
          <w:szCs w:val="21"/>
        </w:rPr>
        <w:t>“备注”</w:t>
      </w:r>
      <w:r>
        <w:rPr>
          <w:rFonts w:hint="eastAsia" w:ascii="宋体" w:hAnsi="宋体" w:eastAsia="宋体" w:cs="宋体"/>
          <w:sz w:val="21"/>
          <w:szCs w:val="21"/>
        </w:rPr>
        <w:t>项下填写。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三、招标文件规定的价格扣除证明材料（若有）</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三-1优先类节能产品、环境标志产品价格扣除证明材料（若有）</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三-1-①优先类节能产品、环境标志产品统计表（价格扣除适用，若有）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16"/>
          <w:rFonts w:hint="eastAsia" w:ascii="宋体" w:hAnsi="宋体" w:eastAsia="宋体" w:cs="宋体"/>
          <w:b/>
          <w:bCs/>
          <w:sz w:val="21"/>
          <w:szCs w:val="21"/>
        </w:rPr>
        <w:t>“三</w:t>
      </w:r>
      <w:r>
        <w:rPr>
          <w:rStyle w:val="16"/>
          <w:rFonts w:hint="default" w:ascii="Calibri" w:hAnsi="Calibri" w:eastAsia="宋体" w:cs="Calibri"/>
          <w:b/>
          <w:bCs/>
          <w:sz w:val="21"/>
          <w:szCs w:val="21"/>
        </w:rPr>
        <w:t>-1-</w:t>
      </w:r>
      <w:r>
        <w:rPr>
          <w:rStyle w:val="16"/>
          <w:rFonts w:hint="eastAsia" w:ascii="宋体" w:hAnsi="宋体" w:eastAsia="宋体" w:cs="宋体"/>
          <w:b/>
          <w:bCs/>
          <w:sz w:val="21"/>
          <w:szCs w:val="21"/>
        </w:rPr>
        <w:t>②优先类节能产品、环境标志产品证明材料（价格扣除适用，若有）”。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6"/>
          <w:rFonts w:hint="eastAsia" w:ascii="宋体" w:hAnsi="宋体" w:eastAsia="宋体" w:cs="宋体"/>
          <w:b/>
          <w:bCs/>
          <w:sz w:val="21"/>
          <w:szCs w:val="21"/>
        </w:rPr>
        <w:t>视为提供虚假材料。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default" w:ascii="Calibri" w:hAnsi="Calibri" w:cs="Calibri"/>
          <w:b/>
          <w:bCs/>
          <w:sz w:val="21"/>
          <w:szCs w:val="21"/>
        </w:rPr>
        <w:br w:type="textWrapping"/>
      </w:r>
      <w:r>
        <w:rPr>
          <w:rStyle w:val="16"/>
          <w:rFonts w:hint="eastAsia" w:ascii="宋体" w:hAnsi="宋体" w:eastAsia="宋体" w:cs="宋体"/>
          <w:b/>
          <w:bCs/>
          <w:sz w:val="21"/>
          <w:szCs w:val="21"/>
        </w:rPr>
        <w:t>三-1-②优先类节能产品、环境标志产品证明材料（价格扣除适用，若有）</w:t>
      </w:r>
    </w:p>
    <w:p>
      <w:pPr>
        <w:pStyle w:val="13"/>
        <w:keepNext w:val="0"/>
        <w:keepLines w:val="0"/>
        <w:widowControl/>
        <w:suppressLineNumbers w:val="0"/>
        <w:spacing w:before="0" w:beforeAutospacing="0" w:after="150" w:afterAutospacing="0"/>
        <w:ind w:left="0" w:right="0"/>
        <w:jc w:val="center"/>
      </w:pPr>
      <w:r>
        <w:rPr>
          <w:rStyle w:val="16"/>
          <w:rFonts w:hint="default" w:ascii="Calibri" w:hAnsi="Calibri" w:cs="Calibri"/>
          <w:b/>
          <w:bCs/>
          <w:sz w:val="21"/>
          <w:szCs w:val="21"/>
        </w:rPr>
        <w:br w:type="textWrapping"/>
      </w:r>
      <w:r>
        <w:rPr>
          <w:rStyle w:val="16"/>
          <w:rFonts w:hint="eastAsia" w:ascii="宋体" w:hAnsi="宋体" w:eastAsia="宋体" w:cs="宋体"/>
          <w:b/>
          <w:bCs/>
          <w:sz w:val="21"/>
          <w:szCs w:val="21"/>
        </w:rPr>
        <w:t>三-2小型、微型企业产品等价格扣除证明材料（若有）</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br w:type="textWrapping"/>
      </w:r>
      <w:r>
        <w:rPr>
          <w:rStyle w:val="16"/>
          <w:rFonts w:hint="eastAsia" w:ascii="宋体" w:hAnsi="宋体" w:eastAsia="宋体" w:cs="宋体"/>
          <w:b/>
          <w:bCs/>
          <w:sz w:val="21"/>
          <w:szCs w:val="21"/>
        </w:rPr>
        <w:t>三-2-①中小企业声明函（价格扣除适用，若有）</w:t>
      </w:r>
    </w:p>
    <w:p>
      <w:pPr>
        <w:pStyle w:val="13"/>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6"/>
          <w:rFonts w:hint="eastAsia" w:ascii="宋体" w:hAnsi="宋体" w:eastAsia="宋体" w:cs="宋体"/>
          <w:b/>
          <w:bCs/>
          <w:sz w:val="24"/>
          <w:szCs w:val="24"/>
        </w:rPr>
        <w:t>中小企业声明函（货物）</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企业名称（盖章）：                                     日期：</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1、从业人员、营业收入、资产总额填报上一年度数据，无上一年度数据的新成立企业可不填报。</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6"/>
          <w:rFonts w:hint="eastAsia" w:ascii="宋体" w:hAnsi="宋体" w:eastAsia="宋体" w:cs="宋体"/>
          <w:b/>
          <w:bCs/>
          <w:sz w:val="24"/>
          <w:szCs w:val="24"/>
        </w:rPr>
        <w:t>中小企业声明函（工程、服务</w:t>
      </w:r>
      <w:r>
        <w:rPr>
          <w:rStyle w:val="16"/>
          <w:rFonts w:hint="eastAsia" w:ascii="宋体" w:hAnsi="宋体" w:eastAsia="宋体" w:cs="宋体"/>
          <w:b/>
          <w:bCs/>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日期：</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1、从业人员、营业收入、资产总额填报上一年度数据，无上一年度数据的新成立企业可不填报。</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keepNext w:val="0"/>
        <w:keepLines w:val="0"/>
        <w:widowControl/>
        <w:suppressLineNumbers w:val="0"/>
        <w:spacing w:before="75" w:beforeAutospacing="0" w:after="75" w:afterAutospacing="0"/>
        <w:ind w:left="0" w:right="0" w:firstLine="420"/>
      </w:pPr>
      <w:r>
        <w:rPr>
          <w:rStyle w:val="16"/>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240" w:afterAutospacing="0"/>
        <w:ind w:left="0" w:right="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三-2-②小型、微型企业等证明材料（价格扣除适用，若有）</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残疾人福利性单位声明函（价格扣除适用，若有）</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1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13"/>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6"/>
          <w:rFonts w:hint="eastAsia" w:ascii="宋体" w:hAnsi="宋体" w:eastAsia="宋体" w:cs="宋体"/>
          <w:b/>
          <w:bCs/>
          <w:sz w:val="21"/>
          <w:szCs w:val="21"/>
        </w:rPr>
        <w:t>视为提供虚假材料。</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rPr>
        <w:t>监狱企业证明材料</w:t>
      </w:r>
    </w:p>
    <w:p>
      <w:pPr>
        <w:pStyle w:val="13"/>
        <w:keepNext w:val="0"/>
        <w:keepLines w:val="0"/>
        <w:widowControl/>
        <w:suppressLineNumbers w:val="0"/>
        <w:spacing w:before="75" w:beforeAutospacing="0" w:after="75" w:afterAutospacing="0"/>
        <w:ind w:left="0" w:right="0" w:firstLine="0"/>
        <w:jc w:val="center"/>
      </w:pPr>
      <w:r>
        <w:rPr>
          <w:rStyle w:val="16"/>
          <w:rFonts w:hint="eastAsia" w:ascii="宋体" w:hAnsi="宋体" w:eastAsia="宋体" w:cs="宋体"/>
          <w:b/>
          <w:bCs/>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13"/>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三-3招标文件规定的其他价格扣除证明材料（若有）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6"/>
          <w:rFonts w:hint="eastAsia" w:ascii="宋体" w:hAnsi="宋体" w:eastAsia="宋体" w:cs="宋体"/>
          <w:b/>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四、招标文件规定的加分证明材料（若有）</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四-1优先类节能产品、环境标志产品加分证明材料（若有）</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1"/>
          <w:szCs w:val="21"/>
        </w:rPr>
        <w:t>四-1-①优先类节能产品、环境标志产品统计表（加分适用，若有）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3"/>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16"/>
          <w:rFonts w:hint="eastAsia" w:ascii="宋体" w:hAnsi="宋体" w:eastAsia="宋体" w:cs="宋体"/>
          <w:b/>
          <w:bCs/>
          <w:sz w:val="21"/>
          <w:szCs w:val="21"/>
        </w:rPr>
        <w:t>“四</w:t>
      </w:r>
      <w:r>
        <w:rPr>
          <w:rStyle w:val="16"/>
          <w:rFonts w:hint="default" w:ascii="Calibri" w:hAnsi="Calibri" w:eastAsia="宋体" w:cs="Calibri"/>
          <w:b/>
          <w:bCs/>
          <w:sz w:val="21"/>
          <w:szCs w:val="21"/>
        </w:rPr>
        <w:t>-1-</w:t>
      </w:r>
      <w:r>
        <w:rPr>
          <w:rStyle w:val="16"/>
          <w:rFonts w:hint="eastAsia" w:ascii="宋体" w:hAnsi="宋体" w:eastAsia="宋体" w:cs="宋体"/>
          <w:b/>
          <w:bCs/>
          <w:sz w:val="21"/>
          <w:szCs w:val="21"/>
        </w:rPr>
        <w:t>②优先类节能产品、环境标志产品加分证明材料（加分适用，若有）”。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6"/>
          <w:rFonts w:hint="eastAsia" w:ascii="宋体" w:hAnsi="宋体" w:eastAsia="宋体" w:cs="宋体"/>
          <w:b/>
          <w:bCs/>
          <w:sz w:val="21"/>
          <w:szCs w:val="21"/>
        </w:rPr>
        <w:t>视为提供虚假材料</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240" w:afterAutospacing="0"/>
        <w:ind w:left="0" w:right="0"/>
      </w:pPr>
      <w:r>
        <w:rPr>
          <w:rStyle w:val="16"/>
          <w:rFonts w:hint="eastAsia" w:ascii="宋体" w:hAnsi="宋体" w:eastAsia="宋体" w:cs="宋体"/>
          <w:b/>
          <w:bCs/>
          <w:sz w:val="21"/>
          <w:szCs w:val="21"/>
        </w:rPr>
        <w:t> </w:t>
      </w:r>
      <w:r>
        <w:rPr>
          <w:rStyle w:val="16"/>
          <w:rFonts w:hint="eastAsia" w:ascii="宋体" w:hAnsi="宋体" w:eastAsia="宋体" w:cs="宋体"/>
          <w:b/>
          <w:bCs/>
          <w:sz w:val="21"/>
          <w:szCs w:val="21"/>
        </w:rPr>
        <w:br w:type="textWrapping"/>
      </w:r>
    </w:p>
    <w:p>
      <w:pPr>
        <w:pStyle w:val="13"/>
        <w:keepNext w:val="0"/>
        <w:keepLines w:val="0"/>
        <w:widowControl/>
        <w:suppressLineNumbers w:val="0"/>
        <w:spacing w:before="0" w:beforeAutospacing="0" w:after="150" w:afterAutospacing="0"/>
        <w:ind w:left="0" w:right="0"/>
        <w:jc w:val="center"/>
      </w:pPr>
      <w:r>
        <w:rPr>
          <w:rStyle w:val="16"/>
          <w:rFonts w:hint="default" w:ascii="Calibri" w:hAnsi="Calibri" w:cs="Calibri"/>
          <w:b/>
          <w:bCs/>
          <w:sz w:val="21"/>
          <w:szCs w:val="21"/>
        </w:rPr>
        <w:br w:type="textWrapping"/>
      </w:r>
      <w:r>
        <w:rPr>
          <w:rStyle w:val="16"/>
          <w:rFonts w:hint="eastAsia" w:ascii="宋体" w:hAnsi="宋体" w:eastAsia="宋体" w:cs="宋体"/>
          <w:b/>
          <w:bCs/>
          <w:sz w:val="21"/>
          <w:szCs w:val="21"/>
        </w:rPr>
        <w:t>四-1-②优先类节能产品、环境标志产品证明材料（加分适用，若有）</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Style w:val="16"/>
          <w:rFonts w:hint="eastAsia" w:ascii="宋体" w:hAnsi="宋体" w:eastAsia="宋体" w:cs="宋体"/>
          <w:b/>
          <w:bCs/>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16"/>
          <w:rFonts w:hint="eastAsia" w:ascii="宋体" w:hAnsi="宋体" w:eastAsia="宋体" w:cs="宋体"/>
          <w:b/>
          <w:bCs/>
          <w:sz w:val="21"/>
          <w:szCs w:val="21"/>
        </w:rPr>
        <w:t>-2招标文件规定的其他加分证明材料（若有）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6"/>
          <w:rFonts w:hint="eastAsia" w:ascii="宋体" w:hAnsi="宋体" w:eastAsia="宋体" w:cs="宋体"/>
          <w:b/>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28"/>
          <w:szCs w:val="28"/>
        </w:rPr>
        <w:t>封面格式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福建省政府采购投标文件</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48"/>
          <w:szCs w:val="48"/>
        </w:rPr>
        <w:t>（技术商务部分）</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6"/>
          <w:szCs w:val="36"/>
          <w:u w:val="single"/>
        </w:rPr>
        <w:t>（填写正本或副本）</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项目名称：</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备案编号：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项目编号：</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firstLine="1920"/>
      </w:pPr>
      <w:r>
        <w:rPr>
          <w:rStyle w:val="16"/>
          <w:rFonts w:hint="eastAsia" w:ascii="宋体" w:hAnsi="宋体" w:eastAsia="宋体" w:cs="宋体"/>
          <w:b/>
          <w:bCs/>
          <w:sz w:val="31"/>
          <w:szCs w:val="31"/>
        </w:rPr>
        <w:t>所投采购包：</w:t>
      </w:r>
      <w:r>
        <w:rPr>
          <w:rStyle w:val="16"/>
          <w:rFonts w:hint="eastAsia" w:ascii="宋体" w:hAnsi="宋体" w:eastAsia="宋体" w:cs="宋体"/>
          <w:b/>
          <w:bCs/>
          <w:sz w:val="31"/>
          <w:szCs w:val="31"/>
          <w:u w:val="single"/>
        </w:rPr>
        <w:t>（由投标人填写）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rPr>
        <w:t>投标人：</w:t>
      </w:r>
      <w:r>
        <w:rPr>
          <w:rStyle w:val="16"/>
          <w:rFonts w:hint="eastAsia" w:ascii="宋体" w:hAnsi="宋体" w:eastAsia="宋体" w:cs="宋体"/>
          <w:b/>
          <w:bCs/>
          <w:sz w:val="31"/>
          <w:szCs w:val="31"/>
          <w:u w:val="single"/>
        </w:rPr>
        <w:t>（填写“全称”）</w:t>
      </w:r>
    </w:p>
    <w:p>
      <w:pPr>
        <w:pStyle w:val="13"/>
        <w:keepNext w:val="0"/>
        <w:keepLines w:val="0"/>
        <w:widowControl/>
        <w:suppressLineNumbers w:val="0"/>
        <w:spacing w:before="0" w:beforeAutospacing="0" w:after="150" w:afterAutospacing="0"/>
        <w:ind w:left="0" w:right="0"/>
        <w:jc w:val="center"/>
      </w:pP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年</w:t>
      </w:r>
      <w:r>
        <w:rPr>
          <w:rStyle w:val="16"/>
          <w:rFonts w:hint="eastAsia" w:ascii="宋体" w:hAnsi="宋体" w:eastAsia="宋体" w:cs="宋体"/>
          <w:b/>
          <w:bCs/>
          <w:sz w:val="31"/>
          <w:szCs w:val="31"/>
          <w:u w:val="single"/>
        </w:rPr>
        <w:t>（由投标人填写）</w:t>
      </w:r>
      <w:r>
        <w:rPr>
          <w:rStyle w:val="16"/>
          <w:rFonts w:hint="eastAsia" w:ascii="宋体" w:hAnsi="宋体" w:eastAsia="宋体" w:cs="宋体"/>
          <w:b/>
          <w:bCs/>
          <w:sz w:val="31"/>
          <w:szCs w:val="31"/>
        </w:rPr>
        <w:t>月</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8"/>
          <w:szCs w:val="28"/>
        </w:rPr>
        <w:t>索引</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16"/>
          <w:rFonts w:hint="eastAsia" w:ascii="宋体" w:hAnsi="宋体" w:eastAsia="宋体" w:cs="宋体"/>
          <w:b/>
          <w:bCs/>
          <w:sz w:val="21"/>
          <w:szCs w:val="21"/>
        </w:rPr>
        <w:t>符合性审查不合格</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一、标的说明一览表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3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规格（品牌/型号）</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8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6"/>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6"/>
          <w:rFonts w:hint="eastAsia" w:ascii="宋体" w:hAnsi="宋体" w:eastAsia="宋体" w:cs="宋体"/>
          <w:b/>
          <w:bCs/>
          <w:sz w:val="21"/>
          <w:szCs w:val="21"/>
        </w:rPr>
        <w:t>“来源地”</w:t>
      </w:r>
      <w:r>
        <w:rPr>
          <w:rFonts w:hint="eastAsia" w:ascii="宋体" w:hAnsi="宋体" w:eastAsia="宋体" w:cs="宋体"/>
          <w:sz w:val="21"/>
          <w:szCs w:val="21"/>
        </w:rPr>
        <w:t>应填写货物的原产地。</w:t>
      </w:r>
      <w:r>
        <w:rPr>
          <w:rStyle w:val="16"/>
          <w:rFonts w:hint="eastAsia" w:ascii="宋体" w:hAnsi="宋体" w:eastAsia="宋体" w:cs="宋体"/>
          <w:b/>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6"/>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16"/>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r>
        <w:rPr>
          <w:rStyle w:val="16"/>
          <w:rFonts w:hint="eastAsia" w:ascii="宋体" w:hAnsi="宋体" w:eastAsia="宋体" w:cs="宋体"/>
          <w:b/>
          <w:bCs/>
          <w:sz w:val="21"/>
          <w:szCs w:val="21"/>
        </w:rPr>
        <w:t>“备注”</w:t>
      </w:r>
      <w:r>
        <w:rPr>
          <w:rFonts w:hint="eastAsia" w:ascii="宋体" w:hAnsi="宋体" w:eastAsia="宋体" w:cs="宋体"/>
          <w:sz w:val="21"/>
          <w:szCs w:val="21"/>
        </w:rPr>
        <w:t>项下应填写关于服务标准所涵盖的具体项目或内容的说明等。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16"/>
          <w:rFonts w:hint="eastAsia" w:ascii="宋体" w:hAnsi="宋体" w:eastAsia="宋体" w:cs="宋体"/>
          <w:b/>
          <w:bCs/>
          <w:sz w:val="21"/>
          <w:szCs w:val="21"/>
        </w:rPr>
        <w:t>“投标标的”、“数量”、“规格”、“来源地”</w:t>
      </w:r>
      <w:r>
        <w:rPr>
          <w:rFonts w:hint="eastAsia" w:ascii="宋体" w:hAnsi="宋体" w:eastAsia="宋体" w:cs="宋体"/>
          <w:sz w:val="21"/>
          <w:szCs w:val="21"/>
        </w:rPr>
        <w:t>的内容若不一致，</w:t>
      </w:r>
      <w:r>
        <w:rPr>
          <w:rStyle w:val="16"/>
          <w:rFonts w:hint="eastAsia" w:ascii="宋体" w:hAnsi="宋体" w:eastAsia="宋体" w:cs="宋体"/>
          <w:b/>
          <w:bCs/>
          <w:sz w:val="21"/>
          <w:szCs w:val="21"/>
        </w:rPr>
        <w:t>应以本表为准</w:t>
      </w:r>
      <w:r>
        <w:rPr>
          <w:rFonts w:hint="eastAsia" w:ascii="宋体" w:hAnsi="宋体" w:eastAsia="宋体" w:cs="宋体"/>
          <w:sz w:val="21"/>
          <w:szCs w:val="21"/>
        </w:rPr>
        <w:t>。</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Style w:val="16"/>
          <w:rFonts w:hint="default" w:ascii="Calibri" w:hAnsi="Calibri" w:cs="Calibri"/>
          <w:b/>
          <w:bCs/>
          <w:sz w:val="21"/>
          <w:szCs w:val="21"/>
        </w:rPr>
        <w:br w:type="textWrapping"/>
      </w:r>
      <w:r>
        <w:rPr>
          <w:rStyle w:val="16"/>
          <w:rFonts w:hint="eastAsia" w:ascii="宋体" w:hAnsi="宋体" w:eastAsia="宋体" w:cs="宋体"/>
          <w:b/>
          <w:bCs/>
          <w:sz w:val="21"/>
          <w:szCs w:val="21"/>
        </w:rPr>
        <w:t>二、技术和服务要求响应表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3"/>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6"/>
          <w:rFonts w:hint="eastAsia" w:ascii="宋体" w:hAnsi="宋体" w:eastAsia="宋体" w:cs="宋体"/>
          <w:b/>
          <w:bCs/>
          <w:sz w:val="21"/>
          <w:szCs w:val="21"/>
        </w:rPr>
        <w:t>三、商务条件响应表</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4"/>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3"/>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3"/>
        <w:keepNext w:val="0"/>
        <w:keepLines w:val="0"/>
        <w:widowControl/>
        <w:suppressLineNumbers w:val="0"/>
        <w:spacing w:before="0" w:beforeAutospacing="0" w:after="150" w:afterAutospacing="0"/>
        <w:ind w:left="0" w:right="0"/>
      </w:pP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16"/>
          <w:rFonts w:hint="eastAsia" w:ascii="宋体" w:hAnsi="宋体" w:eastAsia="宋体" w:cs="宋体"/>
          <w:b/>
          <w:bCs/>
          <w:sz w:val="21"/>
          <w:szCs w:val="21"/>
        </w:rPr>
        <w:t>四、投标人提交的其他资料（若有）</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16"/>
          <w:rFonts w:hint="eastAsia" w:ascii="宋体" w:hAnsi="宋体" w:eastAsia="宋体" w:cs="宋体"/>
          <w:b/>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1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4"/>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bookmarkStart w:id="35" w:name="_Toc31417"/>
      <w:r>
        <w:rPr>
          <w:rFonts w:hint="default" w:ascii="Helvetica" w:hAnsi="Helvetica" w:eastAsia="Helvetica" w:cs="Helvetica"/>
          <w:b w:val="0"/>
          <w:bCs w:val="0"/>
          <w:i w:val="0"/>
          <w:iCs w:val="0"/>
          <w:caps w:val="0"/>
          <w:color w:val="393939"/>
          <w:spacing w:val="0"/>
          <w:sz w:val="33"/>
          <w:szCs w:val="33"/>
          <w:shd w:val="clear" w:fill="FFFFFF"/>
        </w:rPr>
        <w:t>采购文件相关附件</w:t>
      </w:r>
      <w:bookmarkEnd w:id="35"/>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ZWRlODI5NmNjOThlYmI4NmY0YzBjYjhmZDA3YjAifQ=="/>
  </w:docVars>
  <w:rsids>
    <w:rsidRoot w:val="2CEF18D8"/>
    <w:rsid w:val="0BD91CF1"/>
    <w:rsid w:val="12773533"/>
    <w:rsid w:val="16F74821"/>
    <w:rsid w:val="29DB03AA"/>
    <w:rsid w:val="2CEF18D8"/>
    <w:rsid w:val="2FB7670C"/>
    <w:rsid w:val="302063B0"/>
    <w:rsid w:val="3C9A76BA"/>
    <w:rsid w:val="42B30389"/>
    <w:rsid w:val="4E710532"/>
    <w:rsid w:val="59B166C6"/>
    <w:rsid w:val="5F9E149B"/>
    <w:rsid w:val="603A64D3"/>
    <w:rsid w:val="63B0096C"/>
    <w:rsid w:val="64891B60"/>
    <w:rsid w:val="67FA56DC"/>
    <w:rsid w:val="69430FA1"/>
    <w:rsid w:val="6A282A49"/>
    <w:rsid w:val="6ACB3360"/>
    <w:rsid w:val="77AE203F"/>
    <w:rsid w:val="7D9D0B8C"/>
    <w:rsid w:val="7E34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58604</Words>
  <Characters>67135</Characters>
  <Lines>0</Lines>
  <Paragraphs>0</Paragraphs>
  <TotalTime>0</TotalTime>
  <ScaleCrop>false</ScaleCrop>
  <LinksUpToDate>false</LinksUpToDate>
  <CharactersWithSpaces>69405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2022-06-29T02:12:00Z</dcterms:created>
  <dc:creator>Administrator</dc:creator>
  <cp:lastModifiedBy>Administrator</cp:lastModifiedBy>
  <dcterms:modified xsi:type="dcterms:W3CDTF">2022-08-05T02:39:34Z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7654AEAC00114A38A5119C78ED8108BB</vt:lpwstr>
  </property>
</Properties>
</file>